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8B873" w14:textId="7E5BFFEE" w:rsidR="00D76CC1" w:rsidRPr="006D730F" w:rsidRDefault="00D76CC1" w:rsidP="0079422A">
      <w:pPr>
        <w:shd w:val="clear" w:color="auto" w:fill="D9D9D9" w:themeFill="background1" w:themeFillShade="D9"/>
        <w:spacing w:line="276" w:lineRule="auto"/>
        <w:jc w:val="center"/>
        <w:rPr>
          <w:rFonts w:asciiTheme="majorHAnsi" w:hAnsiTheme="majorHAnsi"/>
          <w:sz w:val="28"/>
          <w:szCs w:val="28"/>
        </w:rPr>
      </w:pPr>
      <w:bookmarkStart w:id="0" w:name="_GoBack"/>
      <w:bookmarkEnd w:id="0"/>
      <w:r w:rsidRPr="006D730F">
        <w:rPr>
          <w:rFonts w:asciiTheme="majorHAnsi" w:eastAsia="Times New Roman" w:hAnsiTheme="majorHAnsi" w:cs="Times New Roman"/>
          <w:b/>
          <w:bCs/>
          <w:sz w:val="28"/>
          <w:szCs w:val="28"/>
          <w:lang w:eastAsia="pl-PL"/>
        </w:rPr>
        <w:t xml:space="preserve">Wsparcie </w:t>
      </w:r>
      <w:r w:rsidR="00312358">
        <w:rPr>
          <w:rFonts w:asciiTheme="majorHAnsi" w:eastAsia="Times New Roman" w:hAnsiTheme="majorHAnsi" w:cs="Times New Roman"/>
          <w:b/>
          <w:bCs/>
          <w:sz w:val="28"/>
          <w:szCs w:val="28"/>
          <w:lang w:eastAsia="pl-PL"/>
        </w:rPr>
        <w:t xml:space="preserve">przedsiębiorców i pracodawców </w:t>
      </w:r>
      <w:r w:rsidRPr="006D730F">
        <w:rPr>
          <w:rFonts w:asciiTheme="majorHAnsi" w:eastAsia="Times New Roman" w:hAnsiTheme="majorHAnsi" w:cs="Times New Roman"/>
          <w:b/>
          <w:bCs/>
          <w:sz w:val="28"/>
          <w:szCs w:val="28"/>
          <w:lang w:eastAsia="pl-PL"/>
        </w:rPr>
        <w:t xml:space="preserve">w ramach tzw. </w:t>
      </w:r>
      <w:r w:rsidRPr="00312358">
        <w:rPr>
          <w:rFonts w:asciiTheme="majorHAnsi" w:eastAsia="Times New Roman" w:hAnsiTheme="majorHAnsi" w:cs="Times New Roman"/>
          <w:b/>
          <w:bCs/>
          <w:i/>
          <w:iCs/>
          <w:sz w:val="28"/>
          <w:szCs w:val="28"/>
          <w:lang w:eastAsia="pl-PL"/>
        </w:rPr>
        <w:t>tarczy antykryzysowej</w:t>
      </w:r>
      <w:r w:rsidRPr="006D730F">
        <w:rPr>
          <w:rFonts w:asciiTheme="majorHAnsi" w:eastAsia="Times New Roman" w:hAnsiTheme="majorHAnsi" w:cs="Times New Roman"/>
          <w:b/>
          <w:bCs/>
          <w:sz w:val="28"/>
          <w:szCs w:val="28"/>
          <w:lang w:eastAsia="pl-PL"/>
        </w:rPr>
        <w:t>, realizowane przez publiczne służby zatrudnienia</w:t>
      </w:r>
    </w:p>
    <w:p w14:paraId="2B7B96ED" w14:textId="77777777" w:rsidR="0073696F" w:rsidRPr="006D730F" w:rsidRDefault="006D730F" w:rsidP="0073696F">
      <w:pPr>
        <w:spacing w:before="360" w:after="480" w:line="276" w:lineRule="auto"/>
        <w:jc w:val="center"/>
        <w:rPr>
          <w:rFonts w:asciiTheme="majorHAnsi" w:eastAsia="Times New Roman" w:hAnsiTheme="majorHAnsi" w:cs="Times New Roman"/>
          <w:b/>
          <w:bCs/>
          <w:color w:val="000000" w:themeColor="text1"/>
          <w:sz w:val="26"/>
          <w:szCs w:val="26"/>
          <w:u w:val="single"/>
          <w:lang w:eastAsia="pl-PL"/>
        </w:rPr>
      </w:pPr>
      <w:r w:rsidRPr="006D730F">
        <w:rPr>
          <w:rFonts w:asciiTheme="majorHAnsi" w:eastAsia="Times New Roman" w:hAnsiTheme="majorHAnsi" w:cs="Times New Roman"/>
          <w:b/>
          <w:bCs/>
          <w:color w:val="000000" w:themeColor="text1"/>
          <w:sz w:val="26"/>
          <w:szCs w:val="26"/>
          <w:u w:val="single"/>
          <w:lang w:eastAsia="pl-PL"/>
        </w:rPr>
        <w:t>Wsparcie realizowane przez Wojewódzkie Urzędy Pracy</w:t>
      </w:r>
    </w:p>
    <w:p w14:paraId="3F59BD11" w14:textId="064E42B3" w:rsidR="00AE1BF1" w:rsidRPr="008E5875" w:rsidRDefault="00AE1BF1" w:rsidP="008E5875">
      <w:pPr>
        <w:spacing w:before="360" w:after="360" w:line="276" w:lineRule="auto"/>
        <w:jc w:val="both"/>
        <w:rPr>
          <w:rFonts w:asciiTheme="majorHAnsi" w:eastAsia="Times New Roman" w:hAnsiTheme="majorHAnsi" w:cs="Times New Roman"/>
          <w:b/>
          <w:bCs/>
          <w:color w:val="2F5496" w:themeColor="accent1" w:themeShade="BF"/>
          <w:sz w:val="24"/>
          <w:szCs w:val="24"/>
          <w:lang w:eastAsia="pl-PL"/>
        </w:rPr>
      </w:pPr>
      <w:r w:rsidRPr="008E5875">
        <w:rPr>
          <w:rFonts w:asciiTheme="majorHAnsi" w:eastAsia="Times New Roman" w:hAnsiTheme="majorHAnsi" w:cs="Times New Roman"/>
          <w:b/>
          <w:bCs/>
          <w:color w:val="2F5496" w:themeColor="accent1" w:themeShade="BF"/>
          <w:sz w:val="24"/>
          <w:szCs w:val="24"/>
          <w:lang w:eastAsia="pl-PL"/>
        </w:rPr>
        <w:t xml:space="preserve">Pomoc dla </w:t>
      </w:r>
      <w:r w:rsidR="00187FC4">
        <w:rPr>
          <w:rFonts w:asciiTheme="majorHAnsi" w:eastAsia="Times New Roman" w:hAnsiTheme="majorHAnsi" w:cs="Times New Roman"/>
          <w:b/>
          <w:bCs/>
          <w:color w:val="2F5496" w:themeColor="accent1" w:themeShade="BF"/>
          <w:sz w:val="24"/>
          <w:szCs w:val="24"/>
          <w:lang w:eastAsia="pl-PL"/>
        </w:rPr>
        <w:t xml:space="preserve">pracodawców </w:t>
      </w:r>
      <w:r w:rsidRPr="008E5875">
        <w:rPr>
          <w:rFonts w:asciiTheme="majorHAnsi" w:eastAsia="Times New Roman" w:hAnsiTheme="majorHAnsi" w:cs="Times New Roman"/>
          <w:b/>
          <w:bCs/>
          <w:color w:val="2F5496" w:themeColor="accent1" w:themeShade="BF"/>
          <w:sz w:val="24"/>
          <w:szCs w:val="24"/>
          <w:lang w:eastAsia="pl-PL"/>
        </w:rPr>
        <w:t xml:space="preserve">na rzecz ochrony miejsc pracy ze </w:t>
      </w:r>
      <w:r w:rsidR="006A261C">
        <w:rPr>
          <w:rFonts w:asciiTheme="majorHAnsi" w:eastAsia="Times New Roman" w:hAnsiTheme="majorHAnsi" w:cs="Times New Roman"/>
          <w:b/>
          <w:bCs/>
          <w:color w:val="2F5496" w:themeColor="accent1" w:themeShade="BF"/>
          <w:sz w:val="24"/>
          <w:szCs w:val="24"/>
          <w:lang w:eastAsia="pl-PL"/>
        </w:rPr>
        <w:t>ś</w:t>
      </w:r>
      <w:r w:rsidRPr="008E5875">
        <w:rPr>
          <w:rFonts w:asciiTheme="majorHAnsi" w:eastAsia="Times New Roman" w:hAnsiTheme="majorHAnsi" w:cs="Times New Roman"/>
          <w:b/>
          <w:bCs/>
          <w:color w:val="2F5496" w:themeColor="accent1" w:themeShade="BF"/>
          <w:sz w:val="24"/>
          <w:szCs w:val="24"/>
          <w:lang w:eastAsia="pl-PL"/>
        </w:rPr>
        <w:t>rodków Funduszu Gwarantowanych Świadczeń Pracowniczych</w:t>
      </w:r>
    </w:p>
    <w:p w14:paraId="70B70D24" w14:textId="77777777" w:rsidR="006D730F" w:rsidRPr="00CC65D6" w:rsidRDefault="006D730F" w:rsidP="008E5875">
      <w:pPr>
        <w:pStyle w:val="Nagwek3"/>
        <w:spacing w:line="276" w:lineRule="auto"/>
        <w:jc w:val="both"/>
        <w:rPr>
          <w:rFonts w:asciiTheme="majorHAnsi" w:hAnsiTheme="majorHAnsi"/>
          <w:sz w:val="22"/>
          <w:szCs w:val="22"/>
        </w:rPr>
      </w:pPr>
      <w:r w:rsidRPr="00CC65D6">
        <w:rPr>
          <w:rFonts w:asciiTheme="majorHAnsi" w:hAnsiTheme="majorHAnsi"/>
          <w:sz w:val="22"/>
          <w:szCs w:val="22"/>
        </w:rPr>
        <w:t>Podstawa prawna</w:t>
      </w:r>
    </w:p>
    <w:p w14:paraId="3980015C" w14:textId="77777777" w:rsidR="006D730F" w:rsidRDefault="006D730F" w:rsidP="008E5875">
      <w:pPr>
        <w:spacing w:before="100" w:beforeAutospacing="1" w:after="100" w:afterAutospacing="1" w:line="276" w:lineRule="auto"/>
        <w:jc w:val="both"/>
        <w:rPr>
          <w:rFonts w:asciiTheme="majorHAnsi" w:hAnsiTheme="majorHAnsi"/>
        </w:rPr>
      </w:pPr>
      <w:r w:rsidRPr="00CC65D6">
        <w:rPr>
          <w:rFonts w:asciiTheme="majorHAnsi" w:hAnsiTheme="majorHAnsi"/>
        </w:rPr>
        <w:t>Ustawa z dnia 31 marca 2020 r. o zmianie ustawy o szczególnych rozwiązaniach związanych z zapobieganiem, przeciwdziałaniem i zwalczaniem COVID-19, innych chorób zakaźnych oraz wywołanych nimi sytuacji kryzysowych oraz niektórych innych ustaw</w:t>
      </w:r>
      <w:r>
        <w:rPr>
          <w:rFonts w:asciiTheme="majorHAnsi" w:hAnsiTheme="majorHAnsi"/>
        </w:rPr>
        <w:t xml:space="preserve">, art. 15 g. </w:t>
      </w:r>
    </w:p>
    <w:p w14:paraId="7EC0F3D2" w14:textId="77777777" w:rsidR="008A6655" w:rsidRDefault="008A6655" w:rsidP="008E5875">
      <w:pPr>
        <w:spacing w:before="100" w:beforeAutospacing="1" w:after="100" w:afterAutospacing="1" w:line="276" w:lineRule="auto"/>
        <w:jc w:val="both"/>
        <w:outlineLvl w:val="2"/>
        <w:rPr>
          <w:rFonts w:asciiTheme="majorHAnsi" w:eastAsia="Times New Roman" w:hAnsiTheme="majorHAnsi" w:cs="Times New Roman"/>
          <w:lang w:eastAsia="pl-PL"/>
        </w:rPr>
      </w:pPr>
      <w:r>
        <w:rPr>
          <w:rFonts w:asciiTheme="majorHAnsi" w:eastAsia="Times New Roman" w:hAnsiTheme="majorHAnsi" w:cs="Times New Roman"/>
          <w:b/>
          <w:bCs/>
          <w:lang w:eastAsia="pl-PL"/>
        </w:rPr>
        <w:t>U</w:t>
      </w:r>
      <w:r w:rsidR="00AE1BF1" w:rsidRPr="00AE1BF1">
        <w:rPr>
          <w:rFonts w:asciiTheme="majorHAnsi" w:eastAsia="Times New Roman" w:hAnsiTheme="majorHAnsi" w:cs="Times New Roman"/>
          <w:b/>
          <w:bCs/>
          <w:lang w:eastAsia="pl-PL"/>
        </w:rPr>
        <w:t>prawni</w:t>
      </w:r>
      <w:r>
        <w:rPr>
          <w:rFonts w:asciiTheme="majorHAnsi" w:eastAsia="Times New Roman" w:hAnsiTheme="majorHAnsi" w:cs="Times New Roman"/>
          <w:b/>
          <w:bCs/>
          <w:lang w:eastAsia="pl-PL"/>
        </w:rPr>
        <w:t>ony</w:t>
      </w:r>
      <w:r w:rsidR="00AE1BF1" w:rsidRPr="00AE1BF1">
        <w:rPr>
          <w:rFonts w:asciiTheme="majorHAnsi" w:eastAsia="Times New Roman" w:hAnsiTheme="majorHAnsi" w:cs="Times New Roman"/>
          <w:b/>
          <w:bCs/>
          <w:lang w:eastAsia="pl-PL"/>
        </w:rPr>
        <w:t xml:space="preserve"> do uzyskania pomocy</w:t>
      </w:r>
      <w:r>
        <w:rPr>
          <w:rFonts w:asciiTheme="majorHAnsi" w:eastAsia="Times New Roman" w:hAnsiTheme="majorHAnsi" w:cs="Times New Roman"/>
          <w:b/>
          <w:bCs/>
          <w:lang w:eastAsia="pl-PL"/>
        </w:rPr>
        <w:t xml:space="preserve"> </w:t>
      </w:r>
      <w:r>
        <w:rPr>
          <w:rFonts w:asciiTheme="majorHAnsi" w:eastAsia="Times New Roman" w:hAnsiTheme="majorHAnsi" w:cs="Times New Roman"/>
          <w:lang w:eastAsia="pl-PL"/>
        </w:rPr>
        <w:t>jest</w:t>
      </w:r>
      <w:r w:rsidRPr="008A6655">
        <w:rPr>
          <w:rFonts w:asciiTheme="majorHAnsi" w:eastAsia="Times New Roman" w:hAnsiTheme="majorHAnsi" w:cs="Times New Roman"/>
          <w:lang w:eastAsia="pl-PL"/>
        </w:rPr>
        <w:t xml:space="preserve"> przedsiębiorc</w:t>
      </w:r>
      <w:r>
        <w:rPr>
          <w:rFonts w:asciiTheme="majorHAnsi" w:eastAsia="Times New Roman" w:hAnsiTheme="majorHAnsi" w:cs="Times New Roman"/>
          <w:lang w:eastAsia="pl-PL"/>
        </w:rPr>
        <w:t>a</w:t>
      </w:r>
      <w:r w:rsidRPr="008A6655">
        <w:rPr>
          <w:rStyle w:val="Odwoanieprzypisudolnego"/>
          <w:rFonts w:asciiTheme="majorHAnsi" w:eastAsia="Times New Roman" w:hAnsiTheme="majorHAnsi" w:cs="Times New Roman"/>
          <w:lang w:eastAsia="pl-PL"/>
        </w:rPr>
        <w:footnoteReference w:id="1"/>
      </w:r>
      <w:r>
        <w:rPr>
          <w:rFonts w:asciiTheme="majorHAnsi" w:eastAsia="Times New Roman" w:hAnsiTheme="majorHAnsi" w:cs="Times New Roman"/>
          <w:lang w:eastAsia="pl-PL"/>
        </w:rPr>
        <w:t>:</w:t>
      </w:r>
    </w:p>
    <w:p w14:paraId="4B56B17B" w14:textId="77777777" w:rsidR="00AE1BF1" w:rsidRPr="008A6655" w:rsidRDefault="008A6655" w:rsidP="00203CD5">
      <w:pPr>
        <w:pStyle w:val="Akapitzlist"/>
        <w:numPr>
          <w:ilvl w:val="0"/>
          <w:numId w:val="10"/>
        </w:numPr>
        <w:spacing w:after="120" w:line="276" w:lineRule="auto"/>
        <w:ind w:left="426" w:hanging="426"/>
        <w:jc w:val="both"/>
        <w:outlineLvl w:val="2"/>
        <w:rPr>
          <w:rFonts w:asciiTheme="majorHAnsi" w:eastAsia="Times New Roman" w:hAnsiTheme="majorHAnsi" w:cs="Times New Roman"/>
          <w:lang w:eastAsia="pl-PL"/>
        </w:rPr>
      </w:pPr>
      <w:r>
        <w:rPr>
          <w:rFonts w:asciiTheme="majorHAnsi" w:eastAsia="Times New Roman" w:hAnsiTheme="majorHAnsi" w:cs="Times New Roman"/>
          <w:lang w:eastAsia="pl-PL"/>
        </w:rPr>
        <w:t xml:space="preserve">U </w:t>
      </w:r>
      <w:r w:rsidR="00AE1BF1" w:rsidRPr="008A6655">
        <w:rPr>
          <w:rFonts w:asciiTheme="majorHAnsi" w:eastAsia="Times New Roman" w:hAnsiTheme="majorHAnsi" w:cs="Times New Roman"/>
          <w:lang w:eastAsia="pl-PL"/>
        </w:rPr>
        <w:t>którego</w:t>
      </w:r>
      <w:r w:rsidR="00AE1BF1" w:rsidRPr="008A6655">
        <w:rPr>
          <w:rFonts w:asciiTheme="majorHAnsi" w:eastAsia="Times New Roman" w:hAnsiTheme="majorHAnsi" w:cs="Times New Roman"/>
          <w:b/>
          <w:bCs/>
          <w:lang w:eastAsia="pl-PL"/>
        </w:rPr>
        <w:t xml:space="preserve"> </w:t>
      </w:r>
      <w:r w:rsidR="00AE1BF1" w:rsidRPr="008A6655">
        <w:rPr>
          <w:rFonts w:asciiTheme="majorHAnsi" w:eastAsia="Times New Roman" w:hAnsiTheme="majorHAnsi" w:cs="Times New Roman"/>
          <w:lang w:eastAsia="pl-PL"/>
        </w:rPr>
        <w:t xml:space="preserve">wystąpił </w:t>
      </w:r>
      <w:r w:rsidR="00AE1BF1" w:rsidRPr="008A6655">
        <w:rPr>
          <w:rFonts w:asciiTheme="majorHAnsi" w:eastAsia="Times New Roman" w:hAnsiTheme="majorHAnsi" w:cs="Times New Roman"/>
          <w:b/>
          <w:bCs/>
          <w:lang w:eastAsia="pl-PL"/>
        </w:rPr>
        <w:t>spadek obrotów</w:t>
      </w:r>
      <w:r w:rsidR="00AE1BF1" w:rsidRPr="008A6655">
        <w:rPr>
          <w:rFonts w:asciiTheme="majorHAnsi" w:eastAsia="Times New Roman" w:hAnsiTheme="majorHAnsi" w:cs="Times New Roman"/>
          <w:lang w:eastAsia="pl-PL"/>
        </w:rPr>
        <w:t xml:space="preserve"> gospodarczych w następstwie wystąpienia COVID-19, przez co rozumie się spadek sprzedaży towarów lub usług, w ujęciu ilościowym lub wartościowym: </w:t>
      </w:r>
    </w:p>
    <w:p w14:paraId="57E38EA1" w14:textId="0328C243" w:rsidR="008A6655" w:rsidRPr="008A6655" w:rsidRDefault="008A6655" w:rsidP="00203CD5">
      <w:pPr>
        <w:numPr>
          <w:ilvl w:val="0"/>
          <w:numId w:val="11"/>
        </w:numPr>
        <w:spacing w:after="120" w:line="276" w:lineRule="auto"/>
        <w:ind w:left="714" w:hanging="357"/>
        <w:jc w:val="both"/>
        <w:rPr>
          <w:rFonts w:asciiTheme="majorHAnsi" w:eastAsia="Times New Roman" w:hAnsiTheme="majorHAnsi" w:cs="Times New Roman"/>
          <w:lang w:eastAsia="pl-PL"/>
        </w:rPr>
      </w:pPr>
      <w:r w:rsidRPr="008A6655">
        <w:rPr>
          <w:rFonts w:asciiTheme="majorHAnsi" w:eastAsia="Times New Roman" w:hAnsiTheme="majorHAnsi" w:cs="Times New Roman"/>
          <w:b/>
          <w:bCs/>
          <w:lang w:eastAsia="pl-PL"/>
        </w:rPr>
        <w:t>nie mniejszy niż o 15 proc.</w:t>
      </w:r>
      <w:r w:rsidRPr="008A6655">
        <w:rPr>
          <w:rFonts w:asciiTheme="majorHAnsi" w:eastAsia="Times New Roman" w:hAnsiTheme="majorHAnsi" w:cs="Times New Roman"/>
          <w:lang w:eastAsia="pl-PL"/>
        </w:rPr>
        <w:t xml:space="preserve">, obliczony jako stosunek łącznych obrotów w ciągu dowolnie wskazanych </w:t>
      </w:r>
      <w:r w:rsidR="00187377">
        <w:rPr>
          <w:rFonts w:asciiTheme="majorHAnsi" w:eastAsia="Times New Roman" w:hAnsiTheme="majorHAnsi" w:cs="Times New Roman"/>
          <w:lang w:eastAsia="pl-PL"/>
        </w:rPr>
        <w:br/>
      </w:r>
      <w:r w:rsidRPr="008A6655">
        <w:rPr>
          <w:rFonts w:asciiTheme="majorHAnsi" w:eastAsia="Times New Roman" w:hAnsiTheme="majorHAnsi" w:cs="Times New Roman"/>
          <w:lang w:eastAsia="pl-PL"/>
        </w:rPr>
        <w:t xml:space="preserve">2 kolejnych miesięcy w okresie po 1 stycznia 2020 r. do dnia poprzedzającego dzień złożenia wniosku </w:t>
      </w:r>
      <w:r w:rsidR="00187377">
        <w:rPr>
          <w:rFonts w:asciiTheme="majorHAnsi" w:eastAsia="Times New Roman" w:hAnsiTheme="majorHAnsi" w:cs="Times New Roman"/>
          <w:lang w:eastAsia="pl-PL"/>
        </w:rPr>
        <w:br/>
      </w:r>
      <w:r w:rsidRPr="008A6655">
        <w:rPr>
          <w:rFonts w:asciiTheme="majorHAnsi" w:eastAsia="Times New Roman" w:hAnsiTheme="majorHAnsi" w:cs="Times New Roman"/>
          <w:lang w:eastAsia="pl-PL"/>
        </w:rPr>
        <w:t>o przyznanie świadczeń, w porównaniu do łącznych obrotów z analogicznych 2 kolejno miesięcy z roku poprzedniego,</w:t>
      </w:r>
    </w:p>
    <w:p w14:paraId="4FE39340" w14:textId="4DB13531" w:rsidR="008A6655" w:rsidRPr="008A6655" w:rsidRDefault="008A6655" w:rsidP="00203CD5">
      <w:pPr>
        <w:numPr>
          <w:ilvl w:val="0"/>
          <w:numId w:val="11"/>
        </w:numPr>
        <w:spacing w:after="120" w:line="276" w:lineRule="auto"/>
        <w:ind w:left="714" w:hanging="357"/>
        <w:jc w:val="both"/>
        <w:rPr>
          <w:rFonts w:asciiTheme="majorHAnsi" w:eastAsia="Times New Roman" w:hAnsiTheme="majorHAnsi" w:cs="Times New Roman"/>
          <w:lang w:eastAsia="pl-PL"/>
        </w:rPr>
      </w:pPr>
      <w:r w:rsidRPr="008A6655">
        <w:rPr>
          <w:rFonts w:asciiTheme="majorHAnsi" w:eastAsia="Times New Roman" w:hAnsiTheme="majorHAnsi" w:cs="Times New Roman"/>
          <w:b/>
          <w:bCs/>
          <w:lang w:eastAsia="pl-PL"/>
        </w:rPr>
        <w:t>nie mniejszy niż o 25 proc.</w:t>
      </w:r>
      <w:r w:rsidRPr="008A6655">
        <w:rPr>
          <w:rFonts w:asciiTheme="majorHAnsi" w:eastAsia="Times New Roman" w:hAnsiTheme="majorHAnsi" w:cs="Times New Roman"/>
          <w:lang w:eastAsia="pl-PL"/>
        </w:rPr>
        <w:t xml:space="preserve">, obliczony jako stosunek obrotów z dowolnie wskazanego miesiąca w okresie po 1 stycznia 2020 r. do dnia poprzedzającego dzień złożenia wniosku, w porównaniu do obrotów </w:t>
      </w:r>
      <w:r w:rsidR="00187377">
        <w:rPr>
          <w:rFonts w:asciiTheme="majorHAnsi" w:eastAsia="Times New Roman" w:hAnsiTheme="majorHAnsi" w:cs="Times New Roman"/>
          <w:lang w:eastAsia="pl-PL"/>
        </w:rPr>
        <w:br/>
      </w:r>
      <w:r w:rsidRPr="008A6655">
        <w:rPr>
          <w:rFonts w:asciiTheme="majorHAnsi" w:eastAsia="Times New Roman" w:hAnsiTheme="majorHAnsi" w:cs="Times New Roman"/>
          <w:lang w:eastAsia="pl-PL"/>
        </w:rPr>
        <w:t>z miesiąca poprzedniego.</w:t>
      </w:r>
    </w:p>
    <w:p w14:paraId="6894D324" w14:textId="77777777" w:rsidR="00AE1BF1" w:rsidRPr="00AE1BF1" w:rsidRDefault="00AE1BF1" w:rsidP="00203CD5">
      <w:pPr>
        <w:numPr>
          <w:ilvl w:val="0"/>
          <w:numId w:val="2"/>
        </w:numPr>
        <w:spacing w:after="120" w:line="276" w:lineRule="auto"/>
        <w:ind w:left="425" w:hanging="425"/>
        <w:jc w:val="both"/>
        <w:rPr>
          <w:rFonts w:asciiTheme="majorHAnsi" w:eastAsia="Times New Roman" w:hAnsiTheme="majorHAnsi" w:cs="Times New Roman"/>
          <w:lang w:eastAsia="pl-PL"/>
        </w:rPr>
      </w:pPr>
      <w:r w:rsidRPr="00AE1BF1">
        <w:rPr>
          <w:rFonts w:asciiTheme="majorHAnsi" w:eastAsia="Times New Roman" w:hAnsiTheme="majorHAnsi" w:cs="Times New Roman"/>
          <w:b/>
          <w:bCs/>
          <w:lang w:eastAsia="pl-PL"/>
        </w:rPr>
        <w:t>Który nie zalega w regulowaniu zobowiązań</w:t>
      </w:r>
      <w:r w:rsidRPr="00AE1BF1">
        <w:rPr>
          <w:rFonts w:asciiTheme="majorHAnsi" w:eastAsia="Times New Roman" w:hAnsiTheme="majorHAnsi" w:cs="Times New Roman"/>
          <w:lang w:eastAsia="pl-PL"/>
        </w:rPr>
        <w:t xml:space="preserve"> podatkowych, składek na ubezpieczenia społeczne, zdrowotne, Fundusz Gwarantowanych Świadczeń Pracowniczych, Fundusz Pracy lub Fundusz Solidarnościowy </w:t>
      </w:r>
      <w:r w:rsidRPr="00AE1BF1">
        <w:rPr>
          <w:rFonts w:asciiTheme="majorHAnsi" w:eastAsia="Times New Roman" w:hAnsiTheme="majorHAnsi" w:cs="Times New Roman"/>
          <w:b/>
          <w:bCs/>
          <w:lang w:eastAsia="pl-PL"/>
        </w:rPr>
        <w:t>do końca trzeciego kwartału 2019 r.</w:t>
      </w:r>
      <w:r w:rsidRPr="00AE1BF1">
        <w:rPr>
          <w:rFonts w:asciiTheme="majorHAnsi" w:eastAsia="Times New Roman" w:hAnsiTheme="majorHAnsi" w:cs="Times New Roman"/>
          <w:lang w:eastAsia="pl-PL"/>
        </w:rPr>
        <w:t xml:space="preserve"> </w:t>
      </w:r>
    </w:p>
    <w:p w14:paraId="30750490" w14:textId="77777777" w:rsidR="00AE1BF1" w:rsidRPr="00AE1BF1" w:rsidRDefault="00AE1BF1" w:rsidP="00203CD5">
      <w:pPr>
        <w:numPr>
          <w:ilvl w:val="0"/>
          <w:numId w:val="3"/>
        </w:numPr>
        <w:spacing w:after="120" w:line="276" w:lineRule="auto"/>
        <w:ind w:left="425" w:hanging="425"/>
        <w:jc w:val="both"/>
        <w:rPr>
          <w:rFonts w:asciiTheme="majorHAnsi" w:eastAsia="Times New Roman" w:hAnsiTheme="majorHAnsi" w:cs="Times New Roman"/>
          <w:lang w:eastAsia="pl-PL"/>
        </w:rPr>
      </w:pPr>
      <w:r w:rsidRPr="00AE1BF1">
        <w:rPr>
          <w:rFonts w:asciiTheme="majorHAnsi" w:eastAsia="Times New Roman" w:hAnsiTheme="majorHAnsi" w:cs="Times New Roman"/>
          <w:b/>
          <w:bCs/>
          <w:lang w:eastAsia="pl-PL"/>
        </w:rPr>
        <w:t>Wobec którego nie zachodzą przesłanki do ogłoszenia upadłości</w:t>
      </w:r>
      <w:r w:rsidRPr="00AE1BF1">
        <w:rPr>
          <w:rFonts w:asciiTheme="majorHAnsi" w:eastAsia="Times New Roman" w:hAnsiTheme="majorHAnsi" w:cs="Times New Roman"/>
          <w:lang w:eastAsia="pl-PL"/>
        </w:rPr>
        <w:t xml:space="preserve">, o których mowa w art. 11 lub art. 13 ust. 3 ustawy z dnia 28 lutego 2003 r. – Prawo upadłościowe (Dz. U. z 2019 r. poz. 498, z późn. zm.). </w:t>
      </w:r>
    </w:p>
    <w:p w14:paraId="65B2741F" w14:textId="7526BDAD" w:rsidR="00A900A2" w:rsidRPr="0079422A" w:rsidRDefault="00AE1BF1" w:rsidP="0079422A">
      <w:pPr>
        <w:numPr>
          <w:ilvl w:val="0"/>
          <w:numId w:val="4"/>
        </w:numPr>
        <w:spacing w:after="120" w:line="276" w:lineRule="auto"/>
        <w:ind w:left="425" w:hanging="425"/>
        <w:jc w:val="both"/>
        <w:rPr>
          <w:rFonts w:asciiTheme="majorHAnsi" w:eastAsia="Times New Roman" w:hAnsiTheme="majorHAnsi" w:cs="Times New Roman"/>
          <w:lang w:eastAsia="pl-PL"/>
        </w:rPr>
      </w:pPr>
      <w:r w:rsidRPr="00AE1BF1">
        <w:rPr>
          <w:rFonts w:asciiTheme="majorHAnsi" w:eastAsia="Times New Roman" w:hAnsiTheme="majorHAnsi" w:cs="Times New Roman"/>
          <w:b/>
          <w:bCs/>
          <w:lang w:eastAsia="pl-PL"/>
        </w:rPr>
        <w:t xml:space="preserve">Który zawarł porozumienie </w:t>
      </w:r>
      <w:r w:rsidRPr="00687840">
        <w:rPr>
          <w:rFonts w:asciiTheme="majorHAnsi" w:eastAsia="Times New Roman" w:hAnsiTheme="majorHAnsi" w:cs="Times New Roman"/>
          <w:lang w:eastAsia="pl-PL"/>
        </w:rPr>
        <w:t>w </w:t>
      </w:r>
      <w:r w:rsidRPr="00AE1BF1">
        <w:rPr>
          <w:rFonts w:asciiTheme="majorHAnsi" w:eastAsia="Times New Roman" w:hAnsiTheme="majorHAnsi" w:cs="Times New Roman"/>
          <w:lang w:eastAsia="pl-PL"/>
        </w:rPr>
        <w:t xml:space="preserve">zakresie </w:t>
      </w:r>
      <w:r w:rsidRPr="00687840">
        <w:rPr>
          <w:rFonts w:asciiTheme="majorHAnsi" w:eastAsia="Times New Roman" w:hAnsiTheme="majorHAnsi" w:cs="Times New Roman"/>
          <w:b/>
          <w:bCs/>
          <w:lang w:eastAsia="pl-PL"/>
        </w:rPr>
        <w:t>obniżenia wymiaru czasu pracy</w:t>
      </w:r>
      <w:r w:rsidRPr="00AE1BF1">
        <w:rPr>
          <w:rFonts w:asciiTheme="majorHAnsi" w:eastAsia="Times New Roman" w:hAnsiTheme="majorHAnsi" w:cs="Times New Roman"/>
          <w:lang w:eastAsia="pl-PL"/>
        </w:rPr>
        <w:t xml:space="preserve"> pracowników lub objęcia pracowników </w:t>
      </w:r>
      <w:r w:rsidRPr="00687840">
        <w:rPr>
          <w:rFonts w:asciiTheme="majorHAnsi" w:eastAsia="Times New Roman" w:hAnsiTheme="majorHAnsi" w:cs="Times New Roman"/>
          <w:b/>
          <w:bCs/>
          <w:lang w:eastAsia="pl-PL"/>
        </w:rPr>
        <w:t>przestojem ekonomicznym</w:t>
      </w:r>
      <w:r w:rsidRPr="00AE1BF1">
        <w:rPr>
          <w:rFonts w:asciiTheme="majorHAnsi" w:eastAsia="Times New Roman" w:hAnsiTheme="majorHAnsi" w:cs="Times New Roman"/>
          <w:lang w:eastAsia="pl-PL"/>
        </w:rPr>
        <w:t xml:space="preserve">. </w:t>
      </w:r>
    </w:p>
    <w:p w14:paraId="0A1DA68D" w14:textId="77777777" w:rsidR="00AE1BF1" w:rsidRPr="00AE1BF1" w:rsidRDefault="00AE1BF1" w:rsidP="0073696F">
      <w:pPr>
        <w:spacing w:before="100" w:beforeAutospacing="1" w:after="100" w:afterAutospacing="1" w:line="276" w:lineRule="auto"/>
        <w:jc w:val="both"/>
        <w:outlineLvl w:val="2"/>
        <w:rPr>
          <w:rFonts w:asciiTheme="majorHAnsi" w:eastAsia="Times New Roman" w:hAnsiTheme="majorHAnsi" w:cs="Times New Roman"/>
          <w:b/>
          <w:bCs/>
          <w:lang w:eastAsia="pl-PL"/>
        </w:rPr>
      </w:pPr>
      <w:r w:rsidRPr="00AE1BF1">
        <w:rPr>
          <w:rFonts w:asciiTheme="majorHAnsi" w:eastAsia="Times New Roman" w:hAnsiTheme="majorHAnsi" w:cs="Times New Roman"/>
          <w:b/>
          <w:bCs/>
          <w:lang w:eastAsia="pl-PL"/>
        </w:rPr>
        <w:t>Zakres pomocy na ochronę miejsc pracy</w:t>
      </w:r>
    </w:p>
    <w:p w14:paraId="2E8B282B" w14:textId="6FA5A8FF" w:rsidR="00D30E0A" w:rsidRDefault="00C7321B" w:rsidP="00203CD5">
      <w:pPr>
        <w:numPr>
          <w:ilvl w:val="0"/>
          <w:numId w:val="5"/>
        </w:numPr>
        <w:tabs>
          <w:tab w:val="clear" w:pos="720"/>
          <w:tab w:val="num" w:pos="426"/>
        </w:tabs>
        <w:spacing w:after="120" w:line="276" w:lineRule="auto"/>
        <w:ind w:left="426" w:hanging="426"/>
        <w:jc w:val="both"/>
        <w:rPr>
          <w:rFonts w:asciiTheme="majorHAnsi" w:eastAsia="Times New Roman" w:hAnsiTheme="majorHAnsi" w:cs="Times New Roman"/>
          <w:lang w:eastAsia="pl-PL"/>
        </w:rPr>
      </w:pPr>
      <w:r>
        <w:rPr>
          <w:rFonts w:asciiTheme="majorHAnsi" w:eastAsia="Times New Roman" w:hAnsiTheme="majorHAnsi" w:cs="Times New Roman"/>
          <w:b/>
          <w:bCs/>
          <w:lang w:eastAsia="pl-PL"/>
        </w:rPr>
        <w:t>W przypadku p</w:t>
      </w:r>
      <w:r w:rsidR="00AE1BF1" w:rsidRPr="00AE1BF1">
        <w:rPr>
          <w:rFonts w:asciiTheme="majorHAnsi" w:eastAsia="Times New Roman" w:hAnsiTheme="majorHAnsi" w:cs="Times New Roman"/>
          <w:b/>
          <w:bCs/>
          <w:lang w:eastAsia="pl-PL"/>
        </w:rPr>
        <w:t>rzest</w:t>
      </w:r>
      <w:r>
        <w:rPr>
          <w:rFonts w:asciiTheme="majorHAnsi" w:eastAsia="Times New Roman" w:hAnsiTheme="majorHAnsi" w:cs="Times New Roman"/>
          <w:b/>
          <w:bCs/>
          <w:lang w:eastAsia="pl-PL"/>
        </w:rPr>
        <w:t>oju</w:t>
      </w:r>
      <w:r w:rsidR="00AE1BF1" w:rsidRPr="00AE1BF1">
        <w:rPr>
          <w:rFonts w:asciiTheme="majorHAnsi" w:eastAsia="Times New Roman" w:hAnsiTheme="majorHAnsi" w:cs="Times New Roman"/>
          <w:b/>
          <w:bCs/>
          <w:lang w:eastAsia="pl-PL"/>
        </w:rPr>
        <w:t xml:space="preserve"> ekonomiczn</w:t>
      </w:r>
      <w:r>
        <w:rPr>
          <w:rFonts w:asciiTheme="majorHAnsi" w:eastAsia="Times New Roman" w:hAnsiTheme="majorHAnsi" w:cs="Times New Roman"/>
          <w:b/>
          <w:bCs/>
          <w:lang w:eastAsia="pl-PL"/>
        </w:rPr>
        <w:t>ego</w:t>
      </w:r>
      <w:r w:rsidR="00D30E0A" w:rsidRPr="00D30E0A">
        <w:rPr>
          <w:rFonts w:asciiTheme="majorHAnsi" w:eastAsia="Times New Roman" w:hAnsiTheme="majorHAnsi" w:cs="Times New Roman"/>
          <w:lang w:eastAsia="pl-PL"/>
        </w:rPr>
        <w:t>, czyli</w:t>
      </w:r>
      <w:r w:rsidR="00D30E0A">
        <w:rPr>
          <w:rFonts w:asciiTheme="majorHAnsi" w:eastAsia="Times New Roman" w:hAnsiTheme="majorHAnsi" w:cs="Times New Roman"/>
          <w:b/>
          <w:bCs/>
          <w:lang w:eastAsia="pl-PL"/>
        </w:rPr>
        <w:t xml:space="preserve"> </w:t>
      </w:r>
      <w:r w:rsidRPr="00315A52">
        <w:rPr>
          <w:rFonts w:asciiTheme="majorHAnsi" w:eastAsia="Times New Roman" w:hAnsiTheme="majorHAnsi" w:cs="Times New Roman"/>
          <w:lang w:eastAsia="pl-PL"/>
        </w:rPr>
        <w:t>w</w:t>
      </w:r>
      <w:r>
        <w:rPr>
          <w:rFonts w:asciiTheme="majorHAnsi" w:eastAsia="Times New Roman" w:hAnsiTheme="majorHAnsi" w:cs="Times New Roman"/>
          <w:b/>
          <w:bCs/>
          <w:lang w:eastAsia="pl-PL"/>
        </w:rPr>
        <w:t xml:space="preserve"> </w:t>
      </w:r>
      <w:r w:rsidR="00D30E0A">
        <w:rPr>
          <w:rFonts w:asciiTheme="majorHAnsi" w:eastAsia="Times New Roman" w:hAnsiTheme="majorHAnsi" w:cs="Times New Roman"/>
          <w:lang w:eastAsia="pl-PL"/>
        </w:rPr>
        <w:t>o</w:t>
      </w:r>
      <w:r w:rsidR="00AE1BF1" w:rsidRPr="00AE1BF1">
        <w:rPr>
          <w:rFonts w:asciiTheme="majorHAnsi" w:eastAsia="Times New Roman" w:hAnsiTheme="majorHAnsi" w:cs="Times New Roman"/>
          <w:lang w:eastAsia="pl-PL"/>
        </w:rPr>
        <w:t>kres</w:t>
      </w:r>
      <w:r>
        <w:rPr>
          <w:rFonts w:asciiTheme="majorHAnsi" w:eastAsia="Times New Roman" w:hAnsiTheme="majorHAnsi" w:cs="Times New Roman"/>
          <w:lang w:eastAsia="pl-PL"/>
        </w:rPr>
        <w:t>ie</w:t>
      </w:r>
      <w:r w:rsidR="00AE1BF1" w:rsidRPr="00AE1BF1">
        <w:rPr>
          <w:rFonts w:asciiTheme="majorHAnsi" w:eastAsia="Times New Roman" w:hAnsiTheme="majorHAnsi" w:cs="Times New Roman"/>
          <w:lang w:eastAsia="pl-PL"/>
        </w:rPr>
        <w:t xml:space="preserve"> niewykonywania pracy przez pracownika z przyczyn niedotyczących pracownika pozostającego w gotowości do pracy</w:t>
      </w:r>
      <w:r w:rsidR="00D30E0A">
        <w:rPr>
          <w:rFonts w:asciiTheme="majorHAnsi" w:eastAsia="Times New Roman" w:hAnsiTheme="majorHAnsi" w:cs="Times New Roman"/>
          <w:lang w:eastAsia="pl-PL"/>
        </w:rPr>
        <w:t>:</w:t>
      </w:r>
    </w:p>
    <w:p w14:paraId="2B90D543" w14:textId="22528321" w:rsidR="00AE1BF1" w:rsidRPr="00F30907" w:rsidRDefault="00D30E0A" w:rsidP="00203CD5">
      <w:pPr>
        <w:pStyle w:val="Akapitzlist"/>
        <w:numPr>
          <w:ilvl w:val="0"/>
          <w:numId w:val="12"/>
        </w:numPr>
        <w:spacing w:after="120" w:line="276" w:lineRule="auto"/>
        <w:ind w:left="709" w:hanging="284"/>
        <w:jc w:val="both"/>
        <w:rPr>
          <w:rFonts w:asciiTheme="majorHAnsi" w:eastAsia="Times New Roman" w:hAnsiTheme="majorHAnsi" w:cs="Times New Roman"/>
          <w:lang w:eastAsia="pl-PL"/>
        </w:rPr>
      </w:pPr>
      <w:r w:rsidRPr="00F30907">
        <w:rPr>
          <w:rFonts w:asciiTheme="majorHAnsi" w:eastAsia="Times New Roman" w:hAnsiTheme="majorHAnsi" w:cs="Times New Roman"/>
          <w:lang w:eastAsia="pl-PL"/>
        </w:rPr>
        <w:lastRenderedPageBreak/>
        <w:t>p</w:t>
      </w:r>
      <w:r w:rsidR="00687840" w:rsidRPr="00F30907">
        <w:rPr>
          <w:rFonts w:asciiTheme="majorHAnsi" w:eastAsia="Times New Roman" w:hAnsiTheme="majorHAnsi" w:cs="Times New Roman"/>
          <w:lang w:eastAsia="pl-PL"/>
        </w:rPr>
        <w:t xml:space="preserve">racodawca wypłaca pracownikowi wynagrodzenie obniżone nie więcej niż o 50 proc. i nie niższe niż </w:t>
      </w:r>
      <w:r w:rsidR="00187377">
        <w:rPr>
          <w:rFonts w:asciiTheme="majorHAnsi" w:eastAsia="Times New Roman" w:hAnsiTheme="majorHAnsi" w:cs="Times New Roman"/>
          <w:lang w:eastAsia="pl-PL"/>
        </w:rPr>
        <w:br/>
      </w:r>
      <w:r w:rsidR="00687840" w:rsidRPr="00F30907">
        <w:rPr>
          <w:rFonts w:asciiTheme="majorHAnsi" w:eastAsia="Times New Roman" w:hAnsiTheme="majorHAnsi" w:cs="Times New Roman"/>
          <w:lang w:eastAsia="pl-PL"/>
        </w:rPr>
        <w:t>w wysokości co najmniej minimalnego wynagrodzenia za pracę</w:t>
      </w:r>
      <w:r w:rsidR="00F30907">
        <w:rPr>
          <w:rFonts w:asciiTheme="majorHAnsi" w:eastAsia="Times New Roman" w:hAnsiTheme="majorHAnsi" w:cs="Times New Roman"/>
          <w:lang w:eastAsia="pl-PL"/>
        </w:rPr>
        <w:t>,</w:t>
      </w:r>
    </w:p>
    <w:p w14:paraId="6E52246F" w14:textId="77777777" w:rsidR="00CC65D6" w:rsidRPr="00D30E0A" w:rsidRDefault="00D30E0A" w:rsidP="00203CD5">
      <w:pPr>
        <w:numPr>
          <w:ilvl w:val="0"/>
          <w:numId w:val="6"/>
        </w:numPr>
        <w:spacing w:after="120" w:line="276" w:lineRule="auto"/>
        <w:ind w:left="709" w:hanging="284"/>
        <w:jc w:val="both"/>
        <w:rPr>
          <w:rFonts w:asciiTheme="majorHAnsi" w:eastAsia="Times New Roman" w:hAnsiTheme="majorHAnsi" w:cs="Times New Roman"/>
          <w:lang w:eastAsia="pl-PL"/>
        </w:rPr>
      </w:pPr>
      <w:r w:rsidRPr="00D30E0A">
        <w:rPr>
          <w:rFonts w:asciiTheme="majorHAnsi" w:eastAsia="Times New Roman" w:hAnsiTheme="majorHAnsi" w:cs="Times New Roman"/>
          <w:lang w:eastAsia="pl-PL"/>
        </w:rPr>
        <w:t>m</w:t>
      </w:r>
      <w:r w:rsidR="00AE1BF1" w:rsidRPr="00D30E0A">
        <w:rPr>
          <w:rFonts w:asciiTheme="majorHAnsi" w:eastAsia="Times New Roman" w:hAnsiTheme="majorHAnsi" w:cs="Times New Roman"/>
          <w:lang w:eastAsia="pl-PL"/>
        </w:rPr>
        <w:t xml:space="preserve">aksymalna </w:t>
      </w:r>
      <w:r w:rsidR="00AE1BF1" w:rsidRPr="00D30E0A">
        <w:rPr>
          <w:rFonts w:asciiTheme="majorHAnsi" w:eastAsia="Times New Roman" w:hAnsiTheme="majorHAnsi" w:cs="Times New Roman"/>
          <w:b/>
          <w:bCs/>
          <w:lang w:eastAsia="pl-PL"/>
        </w:rPr>
        <w:t xml:space="preserve">kwota dofinansowania (z FGŚP) </w:t>
      </w:r>
      <w:r w:rsidR="00AE1BF1" w:rsidRPr="00D30E0A">
        <w:rPr>
          <w:rFonts w:asciiTheme="majorHAnsi" w:eastAsia="Times New Roman" w:hAnsiTheme="majorHAnsi" w:cs="Times New Roman"/>
          <w:lang w:eastAsia="pl-PL"/>
        </w:rPr>
        <w:t xml:space="preserve">na pracownika wyniesie </w:t>
      </w:r>
      <w:r w:rsidR="00AE1BF1" w:rsidRPr="006D5B4C">
        <w:rPr>
          <w:rFonts w:asciiTheme="majorHAnsi" w:eastAsia="Times New Roman" w:hAnsiTheme="majorHAnsi" w:cs="Times New Roman"/>
          <w:b/>
          <w:bCs/>
          <w:lang w:eastAsia="pl-PL"/>
        </w:rPr>
        <w:t>1</w:t>
      </w:r>
      <w:r w:rsidR="006D5B4C">
        <w:rPr>
          <w:rFonts w:asciiTheme="majorHAnsi" w:eastAsia="Times New Roman" w:hAnsiTheme="majorHAnsi" w:cs="Times New Roman"/>
          <w:b/>
          <w:bCs/>
          <w:lang w:eastAsia="pl-PL"/>
        </w:rPr>
        <w:t xml:space="preserve"> </w:t>
      </w:r>
      <w:r w:rsidR="00AE1BF1" w:rsidRPr="006D5B4C">
        <w:rPr>
          <w:rFonts w:asciiTheme="majorHAnsi" w:eastAsia="Times New Roman" w:hAnsiTheme="majorHAnsi" w:cs="Times New Roman"/>
          <w:b/>
          <w:bCs/>
          <w:lang w:eastAsia="pl-PL"/>
        </w:rPr>
        <w:t>533,09 zł</w:t>
      </w:r>
      <w:r w:rsidR="00AE1BF1" w:rsidRPr="00D30E0A">
        <w:rPr>
          <w:rFonts w:asciiTheme="majorHAnsi" w:eastAsia="Times New Roman" w:hAnsiTheme="majorHAnsi" w:cs="Times New Roman"/>
          <w:lang w:eastAsia="pl-PL"/>
        </w:rPr>
        <w:t xml:space="preserve"> (brutto) w tym składki na ubezpieczenie społeczne należne od pracodawcy w przeliczeniu na pełny etat (przy założeniu składki na ubezpieczenie wypadkowe w wysokości 1,67%)</w:t>
      </w:r>
      <w:r>
        <w:rPr>
          <w:rFonts w:asciiTheme="majorHAnsi" w:eastAsia="Times New Roman" w:hAnsiTheme="majorHAnsi" w:cs="Times New Roman"/>
          <w:lang w:eastAsia="pl-PL"/>
        </w:rPr>
        <w:t>.</w:t>
      </w:r>
    </w:p>
    <w:p w14:paraId="604C9FE6" w14:textId="2C8B81D9" w:rsidR="00AE1BF1" w:rsidRDefault="00C7321B" w:rsidP="00203CD5">
      <w:pPr>
        <w:numPr>
          <w:ilvl w:val="0"/>
          <w:numId w:val="7"/>
        </w:numPr>
        <w:tabs>
          <w:tab w:val="clear" w:pos="720"/>
        </w:tabs>
        <w:spacing w:before="240" w:after="120" w:line="276" w:lineRule="auto"/>
        <w:ind w:left="425" w:hanging="425"/>
        <w:jc w:val="both"/>
        <w:rPr>
          <w:rFonts w:asciiTheme="majorHAnsi" w:eastAsia="Times New Roman" w:hAnsiTheme="majorHAnsi" w:cs="Times New Roman"/>
          <w:lang w:eastAsia="pl-PL"/>
        </w:rPr>
      </w:pPr>
      <w:r>
        <w:rPr>
          <w:rFonts w:asciiTheme="majorHAnsi" w:eastAsia="Times New Roman" w:hAnsiTheme="majorHAnsi" w:cs="Times New Roman"/>
          <w:b/>
          <w:bCs/>
          <w:lang w:eastAsia="pl-PL"/>
        </w:rPr>
        <w:t>W przypadku o</w:t>
      </w:r>
      <w:r w:rsidR="00AE1BF1" w:rsidRPr="00AE1BF1">
        <w:rPr>
          <w:rFonts w:asciiTheme="majorHAnsi" w:eastAsia="Times New Roman" w:hAnsiTheme="majorHAnsi" w:cs="Times New Roman"/>
          <w:b/>
          <w:bCs/>
          <w:lang w:eastAsia="pl-PL"/>
        </w:rPr>
        <w:t>bniż</w:t>
      </w:r>
      <w:r>
        <w:rPr>
          <w:rFonts w:asciiTheme="majorHAnsi" w:eastAsia="Times New Roman" w:hAnsiTheme="majorHAnsi" w:cs="Times New Roman"/>
          <w:b/>
          <w:bCs/>
          <w:lang w:eastAsia="pl-PL"/>
        </w:rPr>
        <w:t xml:space="preserve">enia </w:t>
      </w:r>
      <w:r w:rsidR="00AE1BF1" w:rsidRPr="00AE1BF1">
        <w:rPr>
          <w:rFonts w:asciiTheme="majorHAnsi" w:eastAsia="Times New Roman" w:hAnsiTheme="majorHAnsi" w:cs="Times New Roman"/>
          <w:b/>
          <w:bCs/>
          <w:lang w:eastAsia="pl-PL"/>
        </w:rPr>
        <w:t>wymiar</w:t>
      </w:r>
      <w:r>
        <w:rPr>
          <w:rFonts w:asciiTheme="majorHAnsi" w:eastAsia="Times New Roman" w:hAnsiTheme="majorHAnsi" w:cs="Times New Roman"/>
          <w:b/>
          <w:bCs/>
          <w:lang w:eastAsia="pl-PL"/>
        </w:rPr>
        <w:t>u</w:t>
      </w:r>
      <w:r w:rsidR="00AE1BF1" w:rsidRPr="00AE1BF1">
        <w:rPr>
          <w:rFonts w:asciiTheme="majorHAnsi" w:eastAsia="Times New Roman" w:hAnsiTheme="majorHAnsi" w:cs="Times New Roman"/>
          <w:b/>
          <w:bCs/>
          <w:lang w:eastAsia="pl-PL"/>
        </w:rPr>
        <w:t xml:space="preserve"> czasu pracy</w:t>
      </w:r>
      <w:r w:rsidR="00AE1BF1" w:rsidRPr="00AE1BF1">
        <w:rPr>
          <w:rFonts w:asciiTheme="majorHAnsi" w:eastAsia="Times New Roman" w:hAnsiTheme="majorHAnsi" w:cs="Times New Roman"/>
          <w:lang w:eastAsia="pl-PL"/>
        </w:rPr>
        <w:t xml:space="preserve"> </w:t>
      </w:r>
      <w:r>
        <w:rPr>
          <w:rFonts w:asciiTheme="majorHAnsi" w:eastAsia="Times New Roman" w:hAnsiTheme="majorHAnsi" w:cs="Times New Roman"/>
          <w:lang w:eastAsia="pl-PL"/>
        </w:rPr>
        <w:t xml:space="preserve">pracownikom </w:t>
      </w:r>
      <w:r w:rsidR="00F30907">
        <w:rPr>
          <w:rFonts w:asciiTheme="majorHAnsi" w:eastAsia="Times New Roman" w:hAnsiTheme="majorHAnsi" w:cs="Times New Roman"/>
          <w:lang w:eastAsia="pl-PL"/>
        </w:rPr>
        <w:t xml:space="preserve">przez pracodawcę maksymalnie </w:t>
      </w:r>
      <w:r w:rsidR="00187377">
        <w:rPr>
          <w:rFonts w:asciiTheme="majorHAnsi" w:eastAsia="Times New Roman" w:hAnsiTheme="majorHAnsi" w:cs="Times New Roman"/>
          <w:lang w:eastAsia="pl-PL"/>
        </w:rPr>
        <w:br/>
      </w:r>
      <w:r w:rsidR="00F30907">
        <w:rPr>
          <w:rFonts w:asciiTheme="majorHAnsi" w:eastAsia="Times New Roman" w:hAnsiTheme="majorHAnsi" w:cs="Times New Roman"/>
          <w:lang w:eastAsia="pl-PL"/>
        </w:rPr>
        <w:t>o 20% i nie więcej niż do 0,5 etatu,</w:t>
      </w:r>
      <w:r w:rsidR="00AE1BF1" w:rsidRPr="00AE1BF1">
        <w:rPr>
          <w:rFonts w:asciiTheme="majorHAnsi" w:eastAsia="Times New Roman" w:hAnsiTheme="majorHAnsi" w:cs="Times New Roman"/>
          <w:lang w:eastAsia="pl-PL"/>
        </w:rPr>
        <w:t xml:space="preserve"> z przyczyn niedotyczących pracownika</w:t>
      </w:r>
      <w:r w:rsidR="00F30907">
        <w:rPr>
          <w:rFonts w:asciiTheme="majorHAnsi" w:eastAsia="Times New Roman" w:hAnsiTheme="majorHAnsi" w:cs="Times New Roman"/>
          <w:lang w:eastAsia="pl-PL"/>
        </w:rPr>
        <w:t>:</w:t>
      </w:r>
    </w:p>
    <w:p w14:paraId="769F11D8" w14:textId="77777777" w:rsidR="00AE1BF1" w:rsidRPr="00AE1BF1" w:rsidRDefault="00AE1BF1" w:rsidP="00203CD5">
      <w:pPr>
        <w:numPr>
          <w:ilvl w:val="0"/>
          <w:numId w:val="8"/>
        </w:numPr>
        <w:tabs>
          <w:tab w:val="clear" w:pos="720"/>
        </w:tabs>
        <w:spacing w:after="120" w:line="276" w:lineRule="auto"/>
        <w:ind w:left="709" w:hanging="283"/>
        <w:jc w:val="both"/>
        <w:rPr>
          <w:rFonts w:asciiTheme="majorHAnsi" w:eastAsia="Times New Roman" w:hAnsiTheme="majorHAnsi" w:cs="Times New Roman"/>
          <w:lang w:eastAsia="pl-PL"/>
        </w:rPr>
      </w:pPr>
      <w:r w:rsidRPr="00AE1BF1">
        <w:rPr>
          <w:rFonts w:asciiTheme="majorHAnsi" w:eastAsia="Times New Roman" w:hAnsiTheme="majorHAnsi" w:cs="Times New Roman"/>
          <w:lang w:eastAsia="pl-PL"/>
        </w:rPr>
        <w:t xml:space="preserve">maksymalna </w:t>
      </w:r>
      <w:r w:rsidRPr="00A900A2">
        <w:rPr>
          <w:rFonts w:asciiTheme="majorHAnsi" w:eastAsia="Times New Roman" w:hAnsiTheme="majorHAnsi" w:cs="Times New Roman"/>
          <w:lang w:eastAsia="pl-PL"/>
        </w:rPr>
        <w:t>kwota dofinansowania</w:t>
      </w:r>
      <w:r w:rsidRPr="00AE1BF1">
        <w:rPr>
          <w:rFonts w:asciiTheme="majorHAnsi" w:eastAsia="Times New Roman" w:hAnsiTheme="majorHAnsi" w:cs="Times New Roman"/>
          <w:lang w:eastAsia="pl-PL"/>
        </w:rPr>
        <w:t xml:space="preserve"> (z FGŚP) na pracownika wyniesie </w:t>
      </w:r>
      <w:r w:rsidRPr="006D5B4C">
        <w:rPr>
          <w:rFonts w:asciiTheme="majorHAnsi" w:eastAsia="Times New Roman" w:hAnsiTheme="majorHAnsi" w:cs="Times New Roman"/>
          <w:b/>
          <w:bCs/>
          <w:lang w:eastAsia="pl-PL"/>
        </w:rPr>
        <w:t>2</w:t>
      </w:r>
      <w:r w:rsidR="006D5B4C">
        <w:rPr>
          <w:rFonts w:asciiTheme="majorHAnsi" w:eastAsia="Times New Roman" w:hAnsiTheme="majorHAnsi" w:cs="Times New Roman"/>
          <w:b/>
          <w:bCs/>
          <w:lang w:eastAsia="pl-PL"/>
        </w:rPr>
        <w:t xml:space="preserve"> </w:t>
      </w:r>
      <w:r w:rsidRPr="006D5B4C">
        <w:rPr>
          <w:rFonts w:asciiTheme="majorHAnsi" w:eastAsia="Times New Roman" w:hAnsiTheme="majorHAnsi" w:cs="Times New Roman"/>
          <w:b/>
          <w:bCs/>
          <w:lang w:eastAsia="pl-PL"/>
        </w:rPr>
        <w:t>452,27 zł</w:t>
      </w:r>
      <w:r w:rsidRPr="00AE1BF1">
        <w:rPr>
          <w:rFonts w:asciiTheme="majorHAnsi" w:eastAsia="Times New Roman" w:hAnsiTheme="majorHAnsi" w:cs="Times New Roman"/>
          <w:lang w:eastAsia="pl-PL"/>
        </w:rPr>
        <w:t xml:space="preserve"> (brutto) w tym składki na ubezpieczenie społeczne należne od pracodawcy od przyznanego świadczenia (przy założeniu składki na ubezpieczenie wypadkowe w wysokości 1,67%). Dofinansowanie przysługuje z uwzględnieniem wymiaru czasu pracy. </w:t>
      </w:r>
    </w:p>
    <w:p w14:paraId="4F7C7CC2" w14:textId="1C8ACF70" w:rsidR="00AE1BF1" w:rsidRPr="006D5B4C" w:rsidRDefault="00AE1BF1" w:rsidP="00203CD5">
      <w:pPr>
        <w:pStyle w:val="Akapitzlist"/>
        <w:numPr>
          <w:ilvl w:val="0"/>
          <w:numId w:val="13"/>
        </w:numPr>
        <w:spacing w:before="100" w:beforeAutospacing="1" w:after="240" w:line="276" w:lineRule="auto"/>
        <w:ind w:left="284" w:hanging="284"/>
        <w:jc w:val="both"/>
        <w:rPr>
          <w:rFonts w:asciiTheme="majorHAnsi" w:eastAsia="Times New Roman" w:hAnsiTheme="majorHAnsi" w:cs="Times New Roman"/>
          <w:i/>
          <w:iCs/>
          <w:lang w:eastAsia="pl-PL"/>
        </w:rPr>
      </w:pPr>
      <w:r w:rsidRPr="006D5B4C">
        <w:rPr>
          <w:rFonts w:asciiTheme="majorHAnsi" w:eastAsia="Times New Roman" w:hAnsiTheme="majorHAnsi" w:cs="Times New Roman"/>
          <w:i/>
          <w:iCs/>
          <w:lang w:eastAsia="pl-PL"/>
        </w:rPr>
        <w:t xml:space="preserve">Wymienione wyżej świadczenia przysługują przedsiębiorcy przez łączny okres </w:t>
      </w:r>
      <w:r w:rsidRPr="0073696F">
        <w:rPr>
          <w:rFonts w:asciiTheme="majorHAnsi" w:eastAsia="Times New Roman" w:hAnsiTheme="majorHAnsi" w:cs="Times New Roman"/>
          <w:i/>
          <w:iCs/>
          <w:lang w:eastAsia="pl-PL"/>
        </w:rPr>
        <w:t>3 miesięcy.</w:t>
      </w:r>
      <w:r w:rsidRPr="006D5B4C">
        <w:rPr>
          <w:rFonts w:asciiTheme="majorHAnsi" w:eastAsia="Times New Roman" w:hAnsiTheme="majorHAnsi" w:cs="Times New Roman"/>
          <w:b/>
          <w:bCs/>
          <w:i/>
          <w:iCs/>
          <w:lang w:eastAsia="pl-PL"/>
        </w:rPr>
        <w:t xml:space="preserve"> </w:t>
      </w:r>
      <w:r w:rsidR="00C7321B">
        <w:rPr>
          <w:rFonts w:asciiTheme="majorHAnsi" w:eastAsia="Times New Roman" w:hAnsiTheme="majorHAnsi" w:cs="Times New Roman"/>
          <w:b/>
          <w:bCs/>
          <w:i/>
          <w:iCs/>
          <w:lang w:eastAsia="pl-PL"/>
        </w:rPr>
        <w:t>Przez ten czas pracodawca musi utrzymać zatrudnienie pracowników, na których dostał dofinansowanie.</w:t>
      </w:r>
    </w:p>
    <w:p w14:paraId="75CB10E4" w14:textId="77777777" w:rsidR="00AE1BF1" w:rsidRPr="00AE1BF1" w:rsidRDefault="00AE1BF1" w:rsidP="008E5875">
      <w:pPr>
        <w:spacing w:before="480" w:after="100" w:afterAutospacing="1" w:line="276" w:lineRule="auto"/>
        <w:jc w:val="both"/>
        <w:outlineLvl w:val="2"/>
        <w:rPr>
          <w:rFonts w:asciiTheme="majorHAnsi" w:eastAsia="Times New Roman" w:hAnsiTheme="majorHAnsi" w:cs="Times New Roman"/>
          <w:b/>
          <w:bCs/>
          <w:lang w:eastAsia="pl-PL"/>
        </w:rPr>
      </w:pPr>
      <w:r w:rsidRPr="00AE1BF1">
        <w:rPr>
          <w:rFonts w:asciiTheme="majorHAnsi" w:eastAsia="Times New Roman" w:hAnsiTheme="majorHAnsi" w:cs="Times New Roman"/>
          <w:b/>
          <w:bCs/>
          <w:lang w:eastAsia="pl-PL"/>
        </w:rPr>
        <w:t>Wyłączenia pracowników</w:t>
      </w:r>
    </w:p>
    <w:p w14:paraId="0A53E2AF" w14:textId="77777777" w:rsidR="00AE1BF1" w:rsidRPr="00AE1BF1" w:rsidRDefault="00AE1BF1" w:rsidP="008E5875">
      <w:pPr>
        <w:spacing w:after="0" w:line="276" w:lineRule="auto"/>
        <w:jc w:val="both"/>
        <w:rPr>
          <w:rFonts w:asciiTheme="majorHAnsi" w:eastAsia="Times New Roman" w:hAnsiTheme="majorHAnsi" w:cs="Times New Roman"/>
          <w:lang w:eastAsia="pl-PL"/>
        </w:rPr>
      </w:pPr>
      <w:r w:rsidRPr="00AE1BF1">
        <w:rPr>
          <w:rFonts w:asciiTheme="majorHAnsi" w:eastAsia="Times New Roman" w:hAnsiTheme="majorHAnsi" w:cs="Times New Roman"/>
          <w:lang w:eastAsia="pl-PL"/>
        </w:rPr>
        <w:t xml:space="preserve">Przedsiębiorca: </w:t>
      </w:r>
    </w:p>
    <w:p w14:paraId="4F2BFDC2" w14:textId="1024BB8E" w:rsidR="00AE1BF1" w:rsidRPr="00AE1BF1" w:rsidRDefault="00AE1BF1" w:rsidP="00203CD5">
      <w:pPr>
        <w:numPr>
          <w:ilvl w:val="0"/>
          <w:numId w:val="9"/>
        </w:numPr>
        <w:spacing w:before="100" w:beforeAutospacing="1" w:after="100" w:afterAutospacing="1" w:line="276" w:lineRule="auto"/>
        <w:jc w:val="both"/>
        <w:rPr>
          <w:rFonts w:asciiTheme="majorHAnsi" w:eastAsia="Times New Roman" w:hAnsiTheme="majorHAnsi" w:cs="Times New Roman"/>
          <w:lang w:eastAsia="pl-PL"/>
        </w:rPr>
      </w:pPr>
      <w:r w:rsidRPr="00AE1BF1">
        <w:rPr>
          <w:rFonts w:asciiTheme="majorHAnsi" w:eastAsia="Times New Roman" w:hAnsiTheme="majorHAnsi" w:cs="Times New Roman"/>
          <w:lang w:eastAsia="pl-PL"/>
        </w:rPr>
        <w:t>nie może otrzymać pomocy w odniesieniu do tych samych pracowników w zakresie takich samych tytułów wypłaty na rzecz ochrony miejsc pracy (wynagrodzenia, składki</w:t>
      </w:r>
      <w:r w:rsidR="00C7321B">
        <w:rPr>
          <w:rFonts w:asciiTheme="majorHAnsi" w:eastAsia="Times New Roman" w:hAnsiTheme="majorHAnsi" w:cs="Times New Roman"/>
          <w:lang w:eastAsia="pl-PL"/>
        </w:rPr>
        <w:t xml:space="preserve"> ZUS</w:t>
      </w:r>
      <w:r w:rsidRPr="00AE1BF1">
        <w:rPr>
          <w:rFonts w:asciiTheme="majorHAnsi" w:eastAsia="Times New Roman" w:hAnsiTheme="majorHAnsi" w:cs="Times New Roman"/>
          <w:lang w:eastAsia="pl-PL"/>
        </w:rPr>
        <w:t xml:space="preserve">), </w:t>
      </w:r>
    </w:p>
    <w:p w14:paraId="65B2DF6E" w14:textId="5AA0D916" w:rsidR="00A900A2" w:rsidRPr="00A900A2" w:rsidRDefault="00AE1BF1" w:rsidP="00203CD5">
      <w:pPr>
        <w:numPr>
          <w:ilvl w:val="0"/>
          <w:numId w:val="9"/>
        </w:numPr>
        <w:spacing w:before="100" w:beforeAutospacing="1" w:after="360" w:line="276" w:lineRule="auto"/>
        <w:ind w:left="714" w:hanging="357"/>
        <w:jc w:val="both"/>
        <w:rPr>
          <w:rFonts w:asciiTheme="majorHAnsi" w:eastAsia="Times New Roman" w:hAnsiTheme="majorHAnsi" w:cs="Times New Roman"/>
          <w:lang w:eastAsia="pl-PL"/>
        </w:rPr>
      </w:pPr>
      <w:r w:rsidRPr="00AE1BF1">
        <w:rPr>
          <w:rFonts w:asciiTheme="majorHAnsi" w:eastAsia="Times New Roman" w:hAnsiTheme="majorHAnsi" w:cs="Times New Roman"/>
          <w:lang w:eastAsia="pl-PL"/>
        </w:rPr>
        <w:t xml:space="preserve">nie może otrzymać dofinansowania do wynagrodzenia pracowników, którzy w miesiącu poprzedzającym miesiąc złożenia wniosku uzyskali wynagrodzenie wyższe niż 300% przeciętnego miesięcznego wynagrodzenia </w:t>
      </w:r>
      <w:r w:rsidR="0024053A">
        <w:rPr>
          <w:rFonts w:asciiTheme="majorHAnsi" w:eastAsia="Times New Roman" w:hAnsiTheme="majorHAnsi" w:cs="Times New Roman"/>
          <w:lang w:eastAsia="pl-PL"/>
        </w:rPr>
        <w:t xml:space="preserve">w sektorze przedsiębiorstw </w:t>
      </w:r>
      <w:r w:rsidRPr="00AE1BF1">
        <w:rPr>
          <w:rFonts w:asciiTheme="majorHAnsi" w:eastAsia="Times New Roman" w:hAnsiTheme="majorHAnsi" w:cs="Times New Roman"/>
          <w:lang w:eastAsia="pl-PL"/>
        </w:rPr>
        <w:t>z poprzedniego kwartału ogłaszanego przez Prezesa Głównego Urzędu Statystycznego na podstawie przepisów o emeryturach i rentach z Funduszu Ubezpieczeń Społecznych, obowiązującego na dzień złożenia wniosku</w:t>
      </w:r>
      <w:r w:rsidR="00315A52">
        <w:rPr>
          <w:rFonts w:asciiTheme="majorHAnsi" w:eastAsia="Times New Roman" w:hAnsiTheme="majorHAnsi" w:cs="Times New Roman"/>
          <w:lang w:eastAsia="pl-PL"/>
        </w:rPr>
        <w:t xml:space="preserve"> (w I kwartale 2020 r. przeciętne miesięczne wynagrodzenie w sektorze przedsiębiorstw wynosiło 5 367,68 zł x 300%, co daje kwotę 16 103,04 zł)</w:t>
      </w:r>
      <w:r w:rsidRPr="00AE1BF1">
        <w:rPr>
          <w:rFonts w:asciiTheme="majorHAnsi" w:eastAsia="Times New Roman" w:hAnsiTheme="majorHAnsi" w:cs="Times New Roman"/>
          <w:lang w:eastAsia="pl-PL"/>
        </w:rPr>
        <w:t>.</w:t>
      </w:r>
    </w:p>
    <w:p w14:paraId="1A3264A4" w14:textId="77777777" w:rsidR="006D5B4C" w:rsidRDefault="006D5B4C" w:rsidP="008E5875">
      <w:pPr>
        <w:spacing w:before="100" w:beforeAutospacing="1" w:after="100" w:afterAutospacing="1" w:line="276" w:lineRule="auto"/>
        <w:jc w:val="both"/>
        <w:rPr>
          <w:rFonts w:asciiTheme="majorHAnsi" w:eastAsia="Times New Roman" w:hAnsiTheme="majorHAnsi" w:cs="Times New Roman"/>
          <w:b/>
          <w:bCs/>
          <w:lang w:eastAsia="pl-PL"/>
        </w:rPr>
      </w:pPr>
      <w:r>
        <w:rPr>
          <w:rFonts w:asciiTheme="majorHAnsi" w:eastAsia="Times New Roman" w:hAnsiTheme="majorHAnsi" w:cs="Times New Roman"/>
          <w:b/>
          <w:bCs/>
          <w:lang w:eastAsia="pl-PL"/>
        </w:rPr>
        <w:t>Z</w:t>
      </w:r>
      <w:r w:rsidRPr="00CC65D6">
        <w:rPr>
          <w:rFonts w:asciiTheme="majorHAnsi" w:eastAsia="Times New Roman" w:hAnsiTheme="majorHAnsi" w:cs="Times New Roman"/>
          <w:b/>
          <w:bCs/>
          <w:lang w:eastAsia="pl-PL"/>
        </w:rPr>
        <w:t>ło</w:t>
      </w:r>
      <w:r>
        <w:rPr>
          <w:rFonts w:asciiTheme="majorHAnsi" w:eastAsia="Times New Roman" w:hAnsiTheme="majorHAnsi" w:cs="Times New Roman"/>
          <w:b/>
          <w:bCs/>
          <w:lang w:eastAsia="pl-PL"/>
        </w:rPr>
        <w:t>żenie wniosku</w:t>
      </w:r>
    </w:p>
    <w:p w14:paraId="1A4BADB7" w14:textId="77777777" w:rsidR="006D5B4C" w:rsidRPr="00CC65D6" w:rsidRDefault="006D5B4C" w:rsidP="00396E1F">
      <w:pPr>
        <w:spacing w:before="100" w:beforeAutospacing="1" w:after="100" w:afterAutospacing="1" w:line="276" w:lineRule="auto"/>
        <w:jc w:val="both"/>
        <w:rPr>
          <w:rFonts w:asciiTheme="majorHAnsi" w:eastAsia="Times New Roman" w:hAnsiTheme="majorHAnsi" w:cs="Times New Roman"/>
          <w:lang w:eastAsia="pl-PL"/>
        </w:rPr>
      </w:pPr>
      <w:r w:rsidRPr="006D5B4C">
        <w:rPr>
          <w:rFonts w:asciiTheme="majorHAnsi" w:eastAsia="Times New Roman" w:hAnsiTheme="majorHAnsi" w:cs="Times New Roman"/>
          <w:lang w:eastAsia="pl-PL"/>
        </w:rPr>
        <w:t>Wniosek można złożyć za</w:t>
      </w:r>
      <w:r w:rsidRPr="00CC65D6">
        <w:rPr>
          <w:rFonts w:asciiTheme="majorHAnsi" w:eastAsia="Times New Roman" w:hAnsiTheme="majorHAnsi" w:cs="Times New Roman"/>
          <w:lang w:eastAsia="pl-PL"/>
        </w:rPr>
        <w:t xml:space="preserve"> pośrednictwem platformy </w:t>
      </w:r>
      <w:r w:rsidR="0073696F">
        <w:rPr>
          <w:rFonts w:asciiTheme="majorHAnsi" w:eastAsia="Times New Roman" w:hAnsiTheme="majorHAnsi" w:cs="Times New Roman"/>
          <w:lang w:eastAsia="pl-PL"/>
        </w:rPr>
        <w:t>p</w:t>
      </w:r>
      <w:r w:rsidRPr="00CC65D6">
        <w:rPr>
          <w:rFonts w:asciiTheme="majorHAnsi" w:eastAsia="Times New Roman" w:hAnsiTheme="majorHAnsi" w:cs="Times New Roman"/>
          <w:lang w:eastAsia="pl-PL"/>
        </w:rPr>
        <w:t xml:space="preserve">raca.gov.pl do </w:t>
      </w:r>
      <w:r w:rsidR="005B7F68">
        <w:rPr>
          <w:rFonts w:asciiTheme="majorHAnsi" w:eastAsia="Times New Roman" w:hAnsiTheme="majorHAnsi" w:cs="Times New Roman"/>
          <w:lang w:eastAsia="pl-PL"/>
        </w:rPr>
        <w:t>w</w:t>
      </w:r>
      <w:r w:rsidRPr="00CC65D6">
        <w:rPr>
          <w:rFonts w:asciiTheme="majorHAnsi" w:eastAsia="Times New Roman" w:hAnsiTheme="majorHAnsi" w:cs="Times New Roman"/>
          <w:lang w:eastAsia="pl-PL"/>
        </w:rPr>
        <w:t xml:space="preserve">ojewódzkiego </w:t>
      </w:r>
      <w:r w:rsidR="005B7F68">
        <w:rPr>
          <w:rFonts w:asciiTheme="majorHAnsi" w:eastAsia="Times New Roman" w:hAnsiTheme="majorHAnsi" w:cs="Times New Roman"/>
          <w:lang w:eastAsia="pl-PL"/>
        </w:rPr>
        <w:t>u</w:t>
      </w:r>
      <w:r w:rsidRPr="00CC65D6">
        <w:rPr>
          <w:rFonts w:asciiTheme="majorHAnsi" w:eastAsia="Times New Roman" w:hAnsiTheme="majorHAnsi" w:cs="Times New Roman"/>
          <w:lang w:eastAsia="pl-PL"/>
        </w:rPr>
        <w:t xml:space="preserve">rzędu </w:t>
      </w:r>
      <w:r w:rsidR="005B7F68">
        <w:rPr>
          <w:rFonts w:asciiTheme="majorHAnsi" w:eastAsia="Times New Roman" w:hAnsiTheme="majorHAnsi" w:cs="Times New Roman"/>
          <w:lang w:eastAsia="pl-PL"/>
        </w:rPr>
        <w:t>p</w:t>
      </w:r>
      <w:r w:rsidRPr="00CC65D6">
        <w:rPr>
          <w:rFonts w:asciiTheme="majorHAnsi" w:eastAsia="Times New Roman" w:hAnsiTheme="majorHAnsi" w:cs="Times New Roman"/>
          <w:lang w:eastAsia="pl-PL"/>
        </w:rPr>
        <w:t>racy właściwego ze względu na siedzibę pracodawcy.</w:t>
      </w:r>
    </w:p>
    <w:p w14:paraId="6453F98E" w14:textId="77777777" w:rsidR="00A900A2" w:rsidRDefault="00A900A2" w:rsidP="008E5875">
      <w:pPr>
        <w:spacing w:before="100" w:beforeAutospacing="1" w:after="100" w:afterAutospacing="1" w:line="276" w:lineRule="auto"/>
        <w:jc w:val="both"/>
        <w:rPr>
          <w:rFonts w:asciiTheme="majorHAnsi" w:eastAsia="Times New Roman" w:hAnsiTheme="majorHAnsi" w:cs="Times New Roman"/>
          <w:b/>
          <w:bCs/>
          <w:color w:val="000000" w:themeColor="text1"/>
          <w:sz w:val="24"/>
          <w:szCs w:val="24"/>
          <w:u w:val="single"/>
          <w:lang w:eastAsia="pl-PL"/>
        </w:rPr>
      </w:pPr>
    </w:p>
    <w:p w14:paraId="04999FA5" w14:textId="77777777" w:rsidR="00A900A2" w:rsidRDefault="00A900A2" w:rsidP="008E5875">
      <w:pPr>
        <w:spacing w:before="100" w:beforeAutospacing="1" w:after="100" w:afterAutospacing="1" w:line="276" w:lineRule="auto"/>
        <w:jc w:val="both"/>
        <w:rPr>
          <w:rFonts w:asciiTheme="majorHAnsi" w:eastAsia="Times New Roman" w:hAnsiTheme="majorHAnsi" w:cs="Times New Roman"/>
          <w:b/>
          <w:bCs/>
          <w:color w:val="000000" w:themeColor="text1"/>
          <w:sz w:val="24"/>
          <w:szCs w:val="24"/>
          <w:u w:val="single"/>
          <w:lang w:eastAsia="pl-PL"/>
        </w:rPr>
      </w:pPr>
    </w:p>
    <w:p w14:paraId="148E355E" w14:textId="6A4786B0" w:rsidR="00A900A2" w:rsidRDefault="00A900A2" w:rsidP="0073696F">
      <w:pPr>
        <w:spacing w:before="100" w:beforeAutospacing="1" w:after="100" w:afterAutospacing="1" w:line="276" w:lineRule="auto"/>
        <w:jc w:val="both"/>
        <w:rPr>
          <w:rFonts w:asciiTheme="majorHAnsi" w:eastAsia="Times New Roman" w:hAnsiTheme="majorHAnsi" w:cs="Times New Roman"/>
          <w:b/>
          <w:bCs/>
          <w:color w:val="000000" w:themeColor="text1"/>
          <w:sz w:val="24"/>
          <w:szCs w:val="24"/>
          <w:u w:val="single"/>
          <w:lang w:eastAsia="pl-PL"/>
        </w:rPr>
      </w:pPr>
    </w:p>
    <w:p w14:paraId="5506FD0E" w14:textId="0826EA3D" w:rsidR="0079422A" w:rsidRDefault="0079422A" w:rsidP="0073696F">
      <w:pPr>
        <w:spacing w:before="100" w:beforeAutospacing="1" w:after="100" w:afterAutospacing="1" w:line="276" w:lineRule="auto"/>
        <w:jc w:val="both"/>
        <w:rPr>
          <w:rFonts w:asciiTheme="majorHAnsi" w:eastAsia="Times New Roman" w:hAnsiTheme="majorHAnsi" w:cs="Times New Roman"/>
          <w:b/>
          <w:bCs/>
          <w:color w:val="000000" w:themeColor="text1"/>
          <w:sz w:val="24"/>
          <w:szCs w:val="24"/>
          <w:u w:val="single"/>
          <w:lang w:eastAsia="pl-PL"/>
        </w:rPr>
      </w:pPr>
    </w:p>
    <w:p w14:paraId="57F4EC11" w14:textId="77777777" w:rsidR="0079422A" w:rsidRDefault="0079422A" w:rsidP="0073696F">
      <w:pPr>
        <w:spacing w:before="100" w:beforeAutospacing="1" w:after="100" w:afterAutospacing="1" w:line="276" w:lineRule="auto"/>
        <w:jc w:val="both"/>
        <w:rPr>
          <w:rFonts w:asciiTheme="majorHAnsi" w:eastAsia="Times New Roman" w:hAnsiTheme="majorHAnsi" w:cs="Times New Roman"/>
          <w:b/>
          <w:bCs/>
          <w:color w:val="000000" w:themeColor="text1"/>
          <w:sz w:val="24"/>
          <w:szCs w:val="24"/>
          <w:u w:val="single"/>
          <w:lang w:eastAsia="pl-PL"/>
        </w:rPr>
      </w:pPr>
    </w:p>
    <w:p w14:paraId="18A57313" w14:textId="36078BCA" w:rsidR="006D730F" w:rsidRDefault="006D5B4C" w:rsidP="00652F9A">
      <w:pPr>
        <w:spacing w:before="100" w:beforeAutospacing="1" w:after="100" w:afterAutospacing="1" w:line="276" w:lineRule="auto"/>
        <w:jc w:val="center"/>
        <w:rPr>
          <w:rFonts w:asciiTheme="majorHAnsi" w:eastAsia="Times New Roman" w:hAnsiTheme="majorHAnsi" w:cs="Times New Roman"/>
          <w:b/>
          <w:bCs/>
          <w:color w:val="000000" w:themeColor="text1"/>
          <w:sz w:val="24"/>
          <w:szCs w:val="24"/>
          <w:u w:val="single"/>
          <w:lang w:eastAsia="pl-PL"/>
        </w:rPr>
      </w:pPr>
      <w:r>
        <w:rPr>
          <w:rFonts w:asciiTheme="majorHAnsi" w:eastAsia="Times New Roman" w:hAnsiTheme="majorHAnsi" w:cs="Times New Roman"/>
          <w:b/>
          <w:bCs/>
          <w:color w:val="000000" w:themeColor="text1"/>
          <w:sz w:val="24"/>
          <w:szCs w:val="24"/>
          <w:u w:val="single"/>
          <w:lang w:eastAsia="pl-PL"/>
        </w:rPr>
        <w:lastRenderedPageBreak/>
        <w:t>W</w:t>
      </w:r>
      <w:r w:rsidR="00FF0859" w:rsidRPr="00687840">
        <w:rPr>
          <w:rFonts w:asciiTheme="majorHAnsi" w:eastAsia="Times New Roman" w:hAnsiTheme="majorHAnsi" w:cs="Times New Roman"/>
          <w:b/>
          <w:bCs/>
          <w:color w:val="000000" w:themeColor="text1"/>
          <w:sz w:val="24"/>
          <w:szCs w:val="24"/>
          <w:u w:val="single"/>
          <w:lang w:eastAsia="pl-PL"/>
        </w:rPr>
        <w:t xml:space="preserve">sparcie realizowane przez </w:t>
      </w:r>
      <w:r w:rsidR="00FF0859">
        <w:rPr>
          <w:rFonts w:asciiTheme="majorHAnsi" w:eastAsia="Times New Roman" w:hAnsiTheme="majorHAnsi" w:cs="Times New Roman"/>
          <w:b/>
          <w:bCs/>
          <w:color w:val="000000" w:themeColor="text1"/>
          <w:sz w:val="24"/>
          <w:szCs w:val="24"/>
          <w:u w:val="single"/>
          <w:lang w:eastAsia="pl-PL"/>
        </w:rPr>
        <w:t>Powiatowe Urzędy Pracy</w:t>
      </w:r>
    </w:p>
    <w:p w14:paraId="5A8A948E" w14:textId="3CD56759" w:rsidR="006A261C" w:rsidRPr="006A261C" w:rsidRDefault="006A261C" w:rsidP="006A261C">
      <w:pPr>
        <w:spacing w:before="360" w:after="360" w:line="276" w:lineRule="auto"/>
        <w:jc w:val="both"/>
        <w:rPr>
          <w:rFonts w:asciiTheme="majorHAnsi" w:eastAsia="Times New Roman" w:hAnsiTheme="majorHAnsi" w:cs="Times New Roman"/>
          <w:b/>
          <w:bCs/>
          <w:color w:val="2F5496" w:themeColor="accent1" w:themeShade="BF"/>
          <w:sz w:val="24"/>
          <w:szCs w:val="24"/>
          <w:lang w:eastAsia="pl-PL"/>
        </w:rPr>
      </w:pPr>
      <w:r w:rsidRPr="008E5875">
        <w:rPr>
          <w:rFonts w:asciiTheme="majorHAnsi" w:eastAsia="Times New Roman" w:hAnsiTheme="majorHAnsi" w:cs="Times New Roman"/>
          <w:b/>
          <w:bCs/>
          <w:color w:val="2F5496" w:themeColor="accent1" w:themeShade="BF"/>
          <w:sz w:val="24"/>
          <w:szCs w:val="24"/>
          <w:lang w:eastAsia="pl-PL"/>
        </w:rPr>
        <w:t>Pomoc dla przedsiębiorców</w:t>
      </w:r>
      <w:r w:rsidR="00187FC4">
        <w:rPr>
          <w:rFonts w:asciiTheme="majorHAnsi" w:eastAsia="Times New Roman" w:hAnsiTheme="majorHAnsi" w:cs="Times New Roman"/>
          <w:b/>
          <w:bCs/>
          <w:color w:val="2F5496" w:themeColor="accent1" w:themeShade="BF"/>
          <w:sz w:val="24"/>
          <w:szCs w:val="24"/>
          <w:lang w:eastAsia="pl-PL"/>
        </w:rPr>
        <w:t xml:space="preserve"> i pracodawców </w:t>
      </w:r>
      <w:r w:rsidRPr="008E5875">
        <w:rPr>
          <w:rFonts w:asciiTheme="majorHAnsi" w:eastAsia="Times New Roman" w:hAnsiTheme="majorHAnsi" w:cs="Times New Roman"/>
          <w:b/>
          <w:bCs/>
          <w:color w:val="2F5496" w:themeColor="accent1" w:themeShade="BF"/>
          <w:sz w:val="24"/>
          <w:szCs w:val="24"/>
          <w:lang w:eastAsia="pl-PL"/>
        </w:rPr>
        <w:t xml:space="preserve"> ze </w:t>
      </w:r>
      <w:r>
        <w:rPr>
          <w:rFonts w:asciiTheme="majorHAnsi" w:eastAsia="Times New Roman" w:hAnsiTheme="majorHAnsi" w:cs="Times New Roman"/>
          <w:b/>
          <w:bCs/>
          <w:color w:val="2F5496" w:themeColor="accent1" w:themeShade="BF"/>
          <w:sz w:val="24"/>
          <w:szCs w:val="24"/>
          <w:lang w:eastAsia="pl-PL"/>
        </w:rPr>
        <w:t>Ś</w:t>
      </w:r>
      <w:r w:rsidRPr="008E5875">
        <w:rPr>
          <w:rFonts w:asciiTheme="majorHAnsi" w:eastAsia="Times New Roman" w:hAnsiTheme="majorHAnsi" w:cs="Times New Roman"/>
          <w:b/>
          <w:bCs/>
          <w:color w:val="2F5496" w:themeColor="accent1" w:themeShade="BF"/>
          <w:sz w:val="24"/>
          <w:szCs w:val="24"/>
          <w:lang w:eastAsia="pl-PL"/>
        </w:rPr>
        <w:t xml:space="preserve">rodków Funduszu </w:t>
      </w:r>
      <w:r>
        <w:rPr>
          <w:rFonts w:asciiTheme="majorHAnsi" w:eastAsia="Times New Roman" w:hAnsiTheme="majorHAnsi" w:cs="Times New Roman"/>
          <w:b/>
          <w:bCs/>
          <w:color w:val="2F5496" w:themeColor="accent1" w:themeShade="BF"/>
          <w:sz w:val="24"/>
          <w:szCs w:val="24"/>
          <w:lang w:eastAsia="pl-PL"/>
        </w:rPr>
        <w:t>Pracy</w:t>
      </w:r>
      <w:r w:rsidR="00EB103D">
        <w:rPr>
          <w:rFonts w:asciiTheme="majorHAnsi" w:eastAsia="Times New Roman" w:hAnsiTheme="majorHAnsi" w:cs="Times New Roman"/>
          <w:b/>
          <w:bCs/>
          <w:color w:val="2F5496" w:themeColor="accent1" w:themeShade="BF"/>
          <w:sz w:val="24"/>
          <w:szCs w:val="24"/>
          <w:lang w:eastAsia="pl-PL"/>
        </w:rPr>
        <w:t>.</w:t>
      </w:r>
    </w:p>
    <w:p w14:paraId="1E3C6969" w14:textId="77777777" w:rsidR="006D730F" w:rsidRPr="00CC65D6" w:rsidRDefault="006D730F" w:rsidP="005449E1">
      <w:pPr>
        <w:pStyle w:val="Nagwek3"/>
        <w:spacing w:before="0" w:beforeAutospacing="0" w:after="120" w:afterAutospacing="0" w:line="276" w:lineRule="auto"/>
        <w:jc w:val="both"/>
        <w:rPr>
          <w:rFonts w:asciiTheme="majorHAnsi" w:hAnsiTheme="majorHAnsi"/>
          <w:sz w:val="22"/>
          <w:szCs w:val="22"/>
        </w:rPr>
      </w:pPr>
      <w:r w:rsidRPr="00CC65D6">
        <w:rPr>
          <w:rFonts w:asciiTheme="majorHAnsi" w:hAnsiTheme="majorHAnsi"/>
          <w:sz w:val="22"/>
          <w:szCs w:val="22"/>
        </w:rPr>
        <w:t>Podstawa prawna</w:t>
      </w:r>
    </w:p>
    <w:p w14:paraId="0EA49BE4" w14:textId="77777777" w:rsidR="006D730F" w:rsidRDefault="006D730F" w:rsidP="005449E1">
      <w:pPr>
        <w:spacing w:after="0" w:line="276" w:lineRule="auto"/>
        <w:jc w:val="both"/>
        <w:rPr>
          <w:rFonts w:asciiTheme="majorHAnsi" w:eastAsia="Times New Roman" w:hAnsiTheme="majorHAnsi" w:cs="Times New Roman"/>
          <w:lang w:eastAsia="pl-PL"/>
        </w:rPr>
      </w:pPr>
      <w:r w:rsidRPr="00CC65D6">
        <w:rPr>
          <w:rFonts w:asciiTheme="majorHAnsi" w:hAnsiTheme="majorHAnsi"/>
        </w:rPr>
        <w:t>Ustawa z dnia 31 marca 2020 r. o zmianie ustawy o szczególnych rozwiązaniach związanych z zapobieganiem, przeciwdziałaniem i zwalczaniem COVID-19, innych chorób zakaźnych oraz wywołanych nimi sytuacji kryzysowych oraz niektórych innych ustaw</w:t>
      </w:r>
      <w:r>
        <w:rPr>
          <w:rFonts w:asciiTheme="majorHAnsi" w:hAnsiTheme="majorHAnsi"/>
        </w:rPr>
        <w:t xml:space="preserve"> (zwana dalej specustawą).</w:t>
      </w:r>
    </w:p>
    <w:p w14:paraId="5BFD3CE3" w14:textId="77777777" w:rsidR="00FF0859" w:rsidRPr="004D368F" w:rsidRDefault="00FF0859" w:rsidP="00203CD5">
      <w:pPr>
        <w:pStyle w:val="Akapitzlist"/>
        <w:numPr>
          <w:ilvl w:val="0"/>
          <w:numId w:val="15"/>
        </w:numPr>
        <w:spacing w:before="360" w:after="240" w:line="276" w:lineRule="auto"/>
        <w:ind w:left="426" w:hanging="284"/>
        <w:jc w:val="both"/>
        <w:rPr>
          <w:rFonts w:asciiTheme="majorHAnsi" w:eastAsia="Times New Roman" w:hAnsiTheme="majorHAnsi" w:cs="Times New Roman"/>
          <w:b/>
          <w:bCs/>
          <w:color w:val="2F5496" w:themeColor="accent1" w:themeShade="BF"/>
          <w:sz w:val="24"/>
          <w:szCs w:val="24"/>
          <w:lang w:eastAsia="pl-PL"/>
        </w:rPr>
      </w:pPr>
      <w:r w:rsidRPr="004D368F">
        <w:rPr>
          <w:rFonts w:asciiTheme="majorHAnsi" w:eastAsia="Times New Roman" w:hAnsiTheme="majorHAnsi" w:cs="Times New Roman"/>
          <w:b/>
          <w:bCs/>
          <w:color w:val="2F5496" w:themeColor="accent1" w:themeShade="BF"/>
          <w:sz w:val="24"/>
          <w:szCs w:val="24"/>
          <w:lang w:eastAsia="pl-PL"/>
        </w:rPr>
        <w:t xml:space="preserve">Dofinansowanie części kosztów wynagrodzeń pracowników dla mikroprzedsiębiorców, małych </w:t>
      </w:r>
      <w:r w:rsidR="00211A87" w:rsidRPr="004D368F">
        <w:rPr>
          <w:rFonts w:asciiTheme="majorHAnsi" w:eastAsia="Times New Roman" w:hAnsiTheme="majorHAnsi" w:cs="Times New Roman"/>
          <w:b/>
          <w:bCs/>
          <w:color w:val="2F5496" w:themeColor="accent1" w:themeShade="BF"/>
          <w:sz w:val="24"/>
          <w:szCs w:val="24"/>
          <w:lang w:eastAsia="pl-PL"/>
        </w:rPr>
        <w:br/>
      </w:r>
      <w:r w:rsidRPr="004D368F">
        <w:rPr>
          <w:rFonts w:asciiTheme="majorHAnsi" w:eastAsia="Times New Roman" w:hAnsiTheme="majorHAnsi" w:cs="Times New Roman"/>
          <w:b/>
          <w:bCs/>
          <w:color w:val="2F5496" w:themeColor="accent1" w:themeShade="BF"/>
          <w:sz w:val="24"/>
          <w:szCs w:val="24"/>
          <w:lang w:eastAsia="pl-PL"/>
        </w:rPr>
        <w:t>i średnich przedsiębiorców (art. 15 zzb specustawy)</w:t>
      </w:r>
    </w:p>
    <w:p w14:paraId="1D15C01C" w14:textId="1F4AA30B" w:rsidR="005E6B3E" w:rsidRPr="00CC65D6" w:rsidRDefault="005E6B3E" w:rsidP="005449E1">
      <w:pPr>
        <w:autoSpaceDE w:val="0"/>
        <w:autoSpaceDN w:val="0"/>
        <w:adjustRightInd w:val="0"/>
        <w:spacing w:before="120" w:after="120" w:line="276" w:lineRule="auto"/>
        <w:jc w:val="both"/>
        <w:rPr>
          <w:rFonts w:asciiTheme="majorHAnsi" w:hAnsiTheme="majorHAnsi" w:cs="Calibri"/>
          <w:color w:val="000000"/>
        </w:rPr>
      </w:pPr>
      <w:r w:rsidRPr="006D730F">
        <w:rPr>
          <w:rFonts w:asciiTheme="majorHAnsi" w:hAnsiTheme="majorHAnsi" w:cs="Calibri"/>
          <w:b/>
          <w:bCs/>
          <w:color w:val="000000"/>
        </w:rPr>
        <w:t>Warunkiem uzyskania wsparcia</w:t>
      </w:r>
      <w:r w:rsidRPr="00CC65D6">
        <w:rPr>
          <w:rFonts w:asciiTheme="majorHAnsi" w:hAnsiTheme="majorHAnsi" w:cs="Calibri"/>
          <w:color w:val="000000"/>
        </w:rPr>
        <w:t xml:space="preserve"> jest wykazanie </w:t>
      </w:r>
      <w:r w:rsidR="006D730F">
        <w:rPr>
          <w:rFonts w:asciiTheme="majorHAnsi" w:hAnsiTheme="majorHAnsi" w:cs="Calibri"/>
          <w:color w:val="000000"/>
        </w:rPr>
        <w:t xml:space="preserve">przez przedsiębiorstwo </w:t>
      </w:r>
      <w:r w:rsidRPr="00CC65D6">
        <w:rPr>
          <w:rFonts w:asciiTheme="majorHAnsi" w:hAnsiTheme="majorHAnsi" w:cs="Calibri"/>
          <w:color w:val="000000"/>
        </w:rPr>
        <w:t>spadku obrotów gospodarczych, rozumian</w:t>
      </w:r>
      <w:r w:rsidR="00C7321B">
        <w:rPr>
          <w:rFonts w:asciiTheme="majorHAnsi" w:hAnsiTheme="majorHAnsi" w:cs="Calibri"/>
          <w:color w:val="000000"/>
        </w:rPr>
        <w:t>ego</w:t>
      </w:r>
      <w:r w:rsidRPr="00CC65D6">
        <w:rPr>
          <w:rFonts w:asciiTheme="majorHAnsi" w:hAnsiTheme="majorHAnsi" w:cs="Calibri"/>
          <w:color w:val="000000"/>
        </w:rPr>
        <w:t xml:space="preserve"> jako zmniejszenie sprzedaży towarów lub usług w ujęciu ilościowym lub wartościowym</w:t>
      </w:r>
      <w:r w:rsidR="006D730F">
        <w:rPr>
          <w:rFonts w:asciiTheme="majorHAnsi" w:hAnsiTheme="majorHAnsi" w:cs="Calibri"/>
          <w:color w:val="000000"/>
        </w:rPr>
        <w:t xml:space="preserve"> </w:t>
      </w:r>
      <w:r w:rsidR="00A900A2">
        <w:rPr>
          <w:rFonts w:asciiTheme="majorHAnsi" w:hAnsiTheme="majorHAnsi" w:cs="Calibri"/>
          <w:color w:val="000000"/>
        </w:rPr>
        <w:br/>
      </w:r>
      <w:r w:rsidR="006D730F">
        <w:rPr>
          <w:rFonts w:asciiTheme="majorHAnsi" w:hAnsiTheme="majorHAnsi" w:cs="Calibri"/>
          <w:color w:val="000000"/>
        </w:rPr>
        <w:t>(w cią</w:t>
      </w:r>
      <w:r w:rsidRPr="00CC65D6">
        <w:rPr>
          <w:rFonts w:asciiTheme="majorHAnsi" w:hAnsiTheme="majorHAnsi" w:cs="Calibri"/>
          <w:color w:val="000000"/>
        </w:rPr>
        <w:t xml:space="preserve">gu dowolnie wskazanych 2 kolejnych miesięcy kalendarzowych w roku bieżącym w porównaniu </w:t>
      </w:r>
      <w:r w:rsidR="00A900A2">
        <w:rPr>
          <w:rFonts w:asciiTheme="majorHAnsi" w:hAnsiTheme="majorHAnsi" w:cs="Calibri"/>
          <w:color w:val="000000"/>
        </w:rPr>
        <w:br/>
      </w:r>
      <w:r w:rsidRPr="00CC65D6">
        <w:rPr>
          <w:rFonts w:asciiTheme="majorHAnsi" w:hAnsiTheme="majorHAnsi" w:cs="Calibri"/>
          <w:color w:val="000000"/>
        </w:rPr>
        <w:t>do analogicznych dwóch miesięcy w roku poprzednim</w:t>
      </w:r>
      <w:r w:rsidR="006D730F">
        <w:rPr>
          <w:rFonts w:asciiTheme="majorHAnsi" w:hAnsiTheme="majorHAnsi" w:cs="Calibri"/>
          <w:color w:val="000000"/>
        </w:rPr>
        <w:t>)</w:t>
      </w:r>
      <w:r w:rsidRPr="00CC65D6">
        <w:rPr>
          <w:rFonts w:asciiTheme="majorHAnsi" w:hAnsiTheme="majorHAnsi" w:cs="Calibri"/>
          <w:color w:val="000000"/>
        </w:rPr>
        <w:t xml:space="preserve">. </w:t>
      </w:r>
    </w:p>
    <w:p w14:paraId="6677BE5F" w14:textId="77777777" w:rsidR="00A900A2" w:rsidRPr="00CC65D6" w:rsidRDefault="005E6B3E" w:rsidP="005449E1">
      <w:pPr>
        <w:autoSpaceDE w:val="0"/>
        <w:autoSpaceDN w:val="0"/>
        <w:adjustRightInd w:val="0"/>
        <w:spacing w:before="120" w:after="120" w:line="276" w:lineRule="auto"/>
        <w:jc w:val="both"/>
        <w:rPr>
          <w:rFonts w:asciiTheme="majorHAnsi" w:hAnsiTheme="majorHAnsi" w:cs="Calibri"/>
          <w:color w:val="000000"/>
        </w:rPr>
      </w:pPr>
      <w:r w:rsidRPr="00CC65D6">
        <w:rPr>
          <w:rFonts w:asciiTheme="majorHAnsi" w:hAnsiTheme="majorHAnsi" w:cs="Calibri"/>
          <w:color w:val="000000"/>
        </w:rPr>
        <w:t xml:space="preserve">Przedsiębiorca nie może otrzymać dofinansowania w części, w której te same koszty prowadzenia działalności gospodarczej zostały albo zostaną sfinansowane z innych środków publicznych. </w:t>
      </w:r>
    </w:p>
    <w:p w14:paraId="1ACF384D" w14:textId="77777777" w:rsidR="005E6B3E" w:rsidRPr="00CC65D6" w:rsidRDefault="00A900A2" w:rsidP="005449E1">
      <w:pPr>
        <w:autoSpaceDE w:val="0"/>
        <w:autoSpaceDN w:val="0"/>
        <w:adjustRightInd w:val="0"/>
        <w:spacing w:before="120" w:after="120" w:line="276" w:lineRule="auto"/>
        <w:jc w:val="both"/>
        <w:rPr>
          <w:rFonts w:asciiTheme="majorHAnsi" w:hAnsiTheme="majorHAnsi" w:cs="Calibri"/>
          <w:color w:val="000000"/>
        </w:rPr>
      </w:pPr>
      <w:r w:rsidRPr="00CC65D6">
        <w:rPr>
          <w:rFonts w:asciiTheme="majorHAnsi" w:hAnsiTheme="majorHAnsi" w:cs="Calibri"/>
          <w:b/>
          <w:bCs/>
          <w:color w:val="000000"/>
        </w:rPr>
        <w:t xml:space="preserve">Wysokość przyznawanych środków </w:t>
      </w:r>
    </w:p>
    <w:p w14:paraId="1AAFAA22" w14:textId="77777777" w:rsidR="005E6B3E" w:rsidRPr="00EB11A5" w:rsidRDefault="005E6B3E" w:rsidP="00203CD5">
      <w:pPr>
        <w:pStyle w:val="Akapitzlist"/>
        <w:numPr>
          <w:ilvl w:val="1"/>
          <w:numId w:val="6"/>
        </w:numPr>
        <w:autoSpaceDE w:val="0"/>
        <w:autoSpaceDN w:val="0"/>
        <w:adjustRightInd w:val="0"/>
        <w:spacing w:before="120" w:after="120" w:line="276" w:lineRule="auto"/>
        <w:ind w:left="363" w:hanging="357"/>
        <w:jc w:val="both"/>
        <w:rPr>
          <w:rFonts w:asciiTheme="majorHAnsi" w:hAnsiTheme="majorHAnsi" w:cs="Calibri"/>
          <w:color w:val="000000"/>
        </w:rPr>
      </w:pPr>
      <w:r w:rsidRPr="00EB11A5">
        <w:rPr>
          <w:rFonts w:asciiTheme="majorHAnsi" w:hAnsiTheme="majorHAnsi" w:cs="Calibri"/>
          <w:color w:val="000000"/>
        </w:rPr>
        <w:t xml:space="preserve">Dofinansowanie obliczone zostanie według następujących przedziałów </w:t>
      </w:r>
      <w:r w:rsidRPr="00EB11A5">
        <w:rPr>
          <w:rFonts w:asciiTheme="majorHAnsi" w:hAnsiTheme="majorHAnsi" w:cs="Calibri"/>
          <w:b/>
          <w:bCs/>
          <w:color w:val="000000"/>
        </w:rPr>
        <w:t>spadku obrotów</w:t>
      </w:r>
      <w:r w:rsidRPr="00EB11A5">
        <w:rPr>
          <w:rFonts w:asciiTheme="majorHAnsi" w:hAnsiTheme="majorHAnsi" w:cs="Calibri"/>
          <w:color w:val="000000"/>
        </w:rPr>
        <w:t xml:space="preserve">: </w:t>
      </w:r>
    </w:p>
    <w:p w14:paraId="601E8AC1" w14:textId="7F012603" w:rsidR="00EB11A5" w:rsidRPr="00EB11A5" w:rsidRDefault="00EB11A5" w:rsidP="00203CD5">
      <w:pPr>
        <w:numPr>
          <w:ilvl w:val="0"/>
          <w:numId w:val="6"/>
        </w:numPr>
        <w:spacing w:before="120" w:after="120" w:line="276" w:lineRule="auto"/>
        <w:ind w:hanging="357"/>
        <w:jc w:val="both"/>
        <w:rPr>
          <w:rFonts w:asciiTheme="majorHAnsi" w:eastAsia="Times New Roman" w:hAnsiTheme="majorHAnsi" w:cstheme="majorHAnsi"/>
          <w:lang w:eastAsia="pl-PL"/>
        </w:rPr>
      </w:pPr>
      <w:r w:rsidRPr="00EB11A5">
        <w:rPr>
          <w:rFonts w:asciiTheme="majorHAnsi" w:eastAsia="Times New Roman" w:hAnsiTheme="majorHAnsi" w:cstheme="majorHAnsi"/>
          <w:lang w:eastAsia="pl-PL"/>
        </w:rPr>
        <w:t xml:space="preserve">co najmniej </w:t>
      </w:r>
      <w:r w:rsidRPr="00EB11A5">
        <w:rPr>
          <w:rFonts w:asciiTheme="majorHAnsi" w:eastAsia="Times New Roman" w:hAnsiTheme="majorHAnsi" w:cstheme="majorHAnsi"/>
          <w:b/>
          <w:bCs/>
          <w:lang w:eastAsia="pl-PL"/>
        </w:rPr>
        <w:t>30 proc.</w:t>
      </w:r>
      <w:r w:rsidRPr="00EB11A5">
        <w:rPr>
          <w:rFonts w:asciiTheme="majorHAnsi" w:eastAsia="Times New Roman" w:hAnsiTheme="majorHAnsi" w:cstheme="majorHAnsi"/>
          <w:lang w:eastAsia="pl-PL"/>
        </w:rPr>
        <w:t xml:space="preserve">  – dofinansowanie w odniesieniu do jednego pracownika może zostać przyznane w wysokości nieprzekraczającej kwoty stanowiącej 50 proc. jego wynagrodzenia, ale nie więcej niż </w:t>
      </w:r>
      <w:r w:rsidR="00187377">
        <w:rPr>
          <w:rFonts w:asciiTheme="majorHAnsi" w:eastAsia="Times New Roman" w:hAnsiTheme="majorHAnsi" w:cstheme="majorHAnsi"/>
          <w:lang w:eastAsia="pl-PL"/>
        </w:rPr>
        <w:br/>
      </w:r>
      <w:r w:rsidRPr="00EB11A5">
        <w:rPr>
          <w:rFonts w:asciiTheme="majorHAnsi" w:eastAsia="Times New Roman" w:hAnsiTheme="majorHAnsi" w:cstheme="majorHAnsi"/>
          <w:lang w:eastAsia="pl-PL"/>
        </w:rPr>
        <w:t>50 proc. kwoty minimalnego wynagrodzenia za pracę, czyli maksymalnie</w:t>
      </w:r>
      <w:r w:rsidR="0073696F">
        <w:rPr>
          <w:rFonts w:asciiTheme="majorHAnsi" w:eastAsia="Times New Roman" w:hAnsiTheme="majorHAnsi" w:cstheme="majorHAnsi"/>
          <w:lang w:eastAsia="pl-PL"/>
        </w:rPr>
        <w:t xml:space="preserve"> </w:t>
      </w:r>
      <w:r w:rsidRPr="00EB11A5">
        <w:rPr>
          <w:rFonts w:asciiTheme="majorHAnsi" w:eastAsia="Times New Roman" w:hAnsiTheme="majorHAnsi" w:cstheme="majorHAnsi"/>
          <w:b/>
          <w:bCs/>
          <w:lang w:eastAsia="pl-PL"/>
        </w:rPr>
        <w:t>1 300 zł</w:t>
      </w:r>
      <w:r w:rsidRPr="00EB11A5">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 xml:space="preserve"> </w:t>
      </w:r>
      <w:r w:rsidRPr="00CC65D6">
        <w:rPr>
          <w:rFonts w:asciiTheme="majorHAnsi" w:hAnsiTheme="majorHAnsi" w:cs="Calibri"/>
          <w:color w:val="000000"/>
        </w:rPr>
        <w:t>powiększone o składki na ubezpieczenia społeczne od pracodawcy</w:t>
      </w:r>
      <w:r w:rsidRPr="00EB11A5">
        <w:rPr>
          <w:rFonts w:asciiTheme="majorHAnsi" w:eastAsia="Times New Roman" w:hAnsiTheme="majorHAnsi" w:cstheme="majorHAnsi"/>
          <w:lang w:eastAsia="pl-PL"/>
        </w:rPr>
        <w:t>,</w:t>
      </w:r>
    </w:p>
    <w:p w14:paraId="0EBDF4FE" w14:textId="29A1BEAA" w:rsidR="00EB11A5" w:rsidRPr="00EB11A5" w:rsidRDefault="00EB11A5" w:rsidP="00203CD5">
      <w:pPr>
        <w:numPr>
          <w:ilvl w:val="0"/>
          <w:numId w:val="6"/>
        </w:numPr>
        <w:spacing w:before="120" w:after="120" w:line="276" w:lineRule="auto"/>
        <w:ind w:hanging="357"/>
        <w:jc w:val="both"/>
        <w:rPr>
          <w:rFonts w:asciiTheme="majorHAnsi" w:eastAsia="Times New Roman" w:hAnsiTheme="majorHAnsi" w:cstheme="majorHAnsi"/>
          <w:lang w:eastAsia="pl-PL"/>
        </w:rPr>
      </w:pPr>
      <w:r w:rsidRPr="00EB11A5">
        <w:rPr>
          <w:rFonts w:asciiTheme="majorHAnsi" w:eastAsia="Times New Roman" w:hAnsiTheme="majorHAnsi" w:cstheme="majorHAnsi"/>
          <w:lang w:eastAsia="pl-PL"/>
        </w:rPr>
        <w:t xml:space="preserve">co najmniej </w:t>
      </w:r>
      <w:r w:rsidRPr="00EB11A5">
        <w:rPr>
          <w:rFonts w:asciiTheme="majorHAnsi" w:eastAsia="Times New Roman" w:hAnsiTheme="majorHAnsi" w:cstheme="majorHAnsi"/>
          <w:b/>
          <w:bCs/>
          <w:lang w:eastAsia="pl-PL"/>
        </w:rPr>
        <w:t>50 proc.</w:t>
      </w:r>
      <w:r w:rsidRPr="00EB11A5">
        <w:rPr>
          <w:rFonts w:asciiTheme="majorHAnsi" w:eastAsia="Times New Roman" w:hAnsiTheme="majorHAnsi" w:cstheme="majorHAnsi"/>
          <w:lang w:eastAsia="pl-PL"/>
        </w:rPr>
        <w:t xml:space="preserve"> – dofinansowanie w odniesieniu do </w:t>
      </w:r>
      <w:r w:rsidR="00C90D61">
        <w:rPr>
          <w:rFonts w:asciiTheme="majorHAnsi" w:eastAsia="Times New Roman" w:hAnsiTheme="majorHAnsi" w:cstheme="majorHAnsi"/>
          <w:lang w:eastAsia="pl-PL"/>
        </w:rPr>
        <w:t xml:space="preserve">jednego </w:t>
      </w:r>
      <w:r w:rsidRPr="00EB11A5">
        <w:rPr>
          <w:rFonts w:asciiTheme="majorHAnsi" w:eastAsia="Times New Roman" w:hAnsiTheme="majorHAnsi" w:cstheme="majorHAnsi"/>
          <w:lang w:eastAsia="pl-PL"/>
        </w:rPr>
        <w:t xml:space="preserve">pracownika może zostać przyznane </w:t>
      </w:r>
      <w:r w:rsidR="00211A87">
        <w:rPr>
          <w:rFonts w:asciiTheme="majorHAnsi" w:eastAsia="Times New Roman" w:hAnsiTheme="majorHAnsi" w:cstheme="majorHAnsi"/>
          <w:lang w:eastAsia="pl-PL"/>
        </w:rPr>
        <w:br/>
      </w:r>
      <w:r w:rsidRPr="00EB11A5">
        <w:rPr>
          <w:rFonts w:asciiTheme="majorHAnsi" w:eastAsia="Times New Roman" w:hAnsiTheme="majorHAnsi" w:cstheme="majorHAnsi"/>
          <w:lang w:eastAsia="pl-PL"/>
        </w:rPr>
        <w:t xml:space="preserve">w wysokości nieprzekraczającej kwoty 70 proc. jego wynagrodzenia, jednak nie więcej niż 70 proc. kwoty minimalnego wynagrodzenia, czyli maksymalnie </w:t>
      </w:r>
      <w:r w:rsidRPr="00EB11A5">
        <w:rPr>
          <w:rFonts w:asciiTheme="majorHAnsi" w:eastAsia="Times New Roman" w:hAnsiTheme="majorHAnsi" w:cstheme="majorHAnsi"/>
          <w:b/>
          <w:bCs/>
          <w:lang w:eastAsia="pl-PL"/>
        </w:rPr>
        <w:t>1 820 zł</w:t>
      </w:r>
      <w:r w:rsidRPr="00EB11A5">
        <w:rPr>
          <w:rFonts w:asciiTheme="majorHAnsi" w:eastAsia="Times New Roman" w:hAnsiTheme="majorHAnsi" w:cstheme="majorHAnsi"/>
          <w:lang w:eastAsia="pl-PL"/>
        </w:rPr>
        <w:t xml:space="preserve"> </w:t>
      </w:r>
      <w:r w:rsidRPr="00CC65D6">
        <w:rPr>
          <w:rFonts w:asciiTheme="majorHAnsi" w:hAnsiTheme="majorHAnsi" w:cs="Calibri"/>
          <w:color w:val="000000"/>
        </w:rPr>
        <w:t>powiększone o składki na ubezpieczenia społeczne od pracodawcy</w:t>
      </w:r>
      <w:r w:rsidRPr="00EB11A5">
        <w:rPr>
          <w:rFonts w:asciiTheme="majorHAnsi" w:eastAsia="Times New Roman" w:hAnsiTheme="majorHAnsi" w:cstheme="majorHAnsi"/>
          <w:lang w:eastAsia="pl-PL"/>
        </w:rPr>
        <w:t>,</w:t>
      </w:r>
    </w:p>
    <w:p w14:paraId="286C76D0" w14:textId="4F2C6D95" w:rsidR="00EB11A5" w:rsidRDefault="00EB11A5" w:rsidP="00203CD5">
      <w:pPr>
        <w:numPr>
          <w:ilvl w:val="0"/>
          <w:numId w:val="6"/>
        </w:numPr>
        <w:spacing w:before="120" w:after="120" w:line="276" w:lineRule="auto"/>
        <w:ind w:hanging="357"/>
        <w:jc w:val="both"/>
        <w:rPr>
          <w:rFonts w:ascii="Times New Roman" w:eastAsia="Times New Roman" w:hAnsi="Times New Roman" w:cs="Times New Roman"/>
          <w:sz w:val="24"/>
          <w:szCs w:val="24"/>
          <w:lang w:eastAsia="pl-PL"/>
        </w:rPr>
      </w:pPr>
      <w:r w:rsidRPr="00EB11A5">
        <w:rPr>
          <w:rFonts w:asciiTheme="majorHAnsi" w:eastAsia="Times New Roman" w:hAnsiTheme="majorHAnsi" w:cstheme="majorHAnsi"/>
          <w:lang w:eastAsia="pl-PL"/>
        </w:rPr>
        <w:t xml:space="preserve">co najmniej </w:t>
      </w:r>
      <w:r w:rsidRPr="00EB11A5">
        <w:rPr>
          <w:rFonts w:asciiTheme="majorHAnsi" w:eastAsia="Times New Roman" w:hAnsiTheme="majorHAnsi" w:cstheme="majorHAnsi"/>
          <w:b/>
          <w:bCs/>
          <w:lang w:eastAsia="pl-PL"/>
        </w:rPr>
        <w:t>80 proc.</w:t>
      </w:r>
      <w:r w:rsidRPr="00EB11A5">
        <w:rPr>
          <w:rFonts w:asciiTheme="majorHAnsi" w:eastAsia="Times New Roman" w:hAnsiTheme="majorHAnsi" w:cstheme="majorHAnsi"/>
          <w:lang w:eastAsia="pl-PL"/>
        </w:rPr>
        <w:t xml:space="preserve"> - dofinansowanie w odniesieniu do </w:t>
      </w:r>
      <w:r w:rsidR="00C90D61">
        <w:rPr>
          <w:rFonts w:asciiTheme="majorHAnsi" w:eastAsia="Times New Roman" w:hAnsiTheme="majorHAnsi" w:cstheme="majorHAnsi"/>
          <w:lang w:eastAsia="pl-PL"/>
        </w:rPr>
        <w:t xml:space="preserve">jednego </w:t>
      </w:r>
      <w:r w:rsidRPr="00EB11A5">
        <w:rPr>
          <w:rFonts w:asciiTheme="majorHAnsi" w:eastAsia="Times New Roman" w:hAnsiTheme="majorHAnsi" w:cstheme="majorHAnsi"/>
          <w:lang w:eastAsia="pl-PL"/>
        </w:rPr>
        <w:t xml:space="preserve">pracownika może zostać przyznane </w:t>
      </w:r>
      <w:r w:rsidR="00211A87">
        <w:rPr>
          <w:rFonts w:asciiTheme="majorHAnsi" w:eastAsia="Times New Roman" w:hAnsiTheme="majorHAnsi" w:cstheme="majorHAnsi"/>
          <w:lang w:eastAsia="pl-PL"/>
        </w:rPr>
        <w:br/>
      </w:r>
      <w:r w:rsidRPr="00EB11A5">
        <w:rPr>
          <w:rFonts w:asciiTheme="majorHAnsi" w:eastAsia="Times New Roman" w:hAnsiTheme="majorHAnsi" w:cstheme="majorHAnsi"/>
          <w:lang w:eastAsia="pl-PL"/>
        </w:rPr>
        <w:t xml:space="preserve">w wysokości nieprzekraczającej kwoty 90 proc. jego wynagrodzenia, jednak nie więcej niż 90 proc. kwoty minimalnego wynagrodzenia, czyli maksymalnie </w:t>
      </w:r>
      <w:r w:rsidRPr="00EB11A5">
        <w:rPr>
          <w:rFonts w:asciiTheme="majorHAnsi" w:eastAsia="Times New Roman" w:hAnsiTheme="majorHAnsi" w:cstheme="majorHAnsi"/>
          <w:b/>
          <w:bCs/>
          <w:lang w:eastAsia="pl-PL"/>
        </w:rPr>
        <w:t>2 340 zł</w:t>
      </w:r>
      <w:r w:rsidRPr="00EB11A5">
        <w:rPr>
          <w:rFonts w:asciiTheme="majorHAnsi" w:eastAsia="Times New Roman" w:hAnsiTheme="majorHAnsi" w:cstheme="majorHAnsi"/>
          <w:lang w:eastAsia="pl-PL"/>
        </w:rPr>
        <w:t xml:space="preserve"> </w:t>
      </w:r>
      <w:r w:rsidRPr="00CC65D6">
        <w:rPr>
          <w:rFonts w:asciiTheme="majorHAnsi" w:hAnsiTheme="majorHAnsi" w:cs="Calibri"/>
          <w:color w:val="000000"/>
        </w:rPr>
        <w:t>powiększone o składki na ubezpieczenia społeczne od pracodawcy</w:t>
      </w:r>
      <w:r w:rsidRPr="00EB11A5">
        <w:rPr>
          <w:rFonts w:ascii="Times New Roman" w:eastAsia="Times New Roman" w:hAnsi="Times New Roman" w:cs="Times New Roman"/>
          <w:sz w:val="24"/>
          <w:szCs w:val="24"/>
          <w:lang w:eastAsia="pl-PL"/>
        </w:rPr>
        <w:t>.</w:t>
      </w:r>
    </w:p>
    <w:p w14:paraId="6416C86D" w14:textId="77777777" w:rsidR="00EB11A5" w:rsidRPr="006D5B4C" w:rsidRDefault="00EB11A5" w:rsidP="00203CD5">
      <w:pPr>
        <w:pStyle w:val="Akapitzlist"/>
        <w:numPr>
          <w:ilvl w:val="0"/>
          <w:numId w:val="14"/>
        </w:numPr>
        <w:spacing w:before="120" w:after="120" w:line="276" w:lineRule="auto"/>
        <w:ind w:left="284" w:hanging="284"/>
        <w:jc w:val="both"/>
        <w:rPr>
          <w:rFonts w:ascii="Times New Roman" w:eastAsia="Times New Roman" w:hAnsi="Times New Roman" w:cs="Times New Roman"/>
          <w:i/>
          <w:iCs/>
          <w:sz w:val="24"/>
          <w:szCs w:val="24"/>
          <w:lang w:eastAsia="pl-PL"/>
        </w:rPr>
      </w:pPr>
      <w:r w:rsidRPr="006D5B4C">
        <w:rPr>
          <w:rFonts w:asciiTheme="majorHAnsi" w:hAnsiTheme="majorHAnsi" w:cs="Calibri"/>
          <w:i/>
          <w:iCs/>
          <w:color w:val="000000"/>
        </w:rPr>
        <w:t xml:space="preserve">Wsparcie może zostać przyznane na okres nie dłuższy </w:t>
      </w:r>
      <w:r w:rsidRPr="0073696F">
        <w:rPr>
          <w:rFonts w:asciiTheme="majorHAnsi" w:hAnsiTheme="majorHAnsi" w:cs="Calibri"/>
          <w:i/>
          <w:iCs/>
          <w:color w:val="000000"/>
        </w:rPr>
        <w:t>niż 3 miesiące</w:t>
      </w:r>
      <w:r w:rsidRPr="006D5B4C">
        <w:rPr>
          <w:rFonts w:asciiTheme="majorHAnsi" w:hAnsiTheme="majorHAnsi" w:cs="Calibri"/>
          <w:i/>
          <w:iCs/>
          <w:color w:val="000000"/>
        </w:rPr>
        <w:t>.</w:t>
      </w:r>
    </w:p>
    <w:p w14:paraId="5913E6A5" w14:textId="727CAFF6" w:rsidR="005E6B3E" w:rsidRPr="008E5875" w:rsidRDefault="005E6B3E" w:rsidP="00315A52">
      <w:pPr>
        <w:pStyle w:val="Akapitzlist"/>
        <w:numPr>
          <w:ilvl w:val="0"/>
          <w:numId w:val="14"/>
        </w:numPr>
        <w:autoSpaceDE w:val="0"/>
        <w:autoSpaceDN w:val="0"/>
        <w:adjustRightInd w:val="0"/>
        <w:spacing w:after="0" w:line="276" w:lineRule="auto"/>
        <w:ind w:left="284" w:hanging="284"/>
        <w:jc w:val="both"/>
        <w:rPr>
          <w:rFonts w:asciiTheme="majorHAnsi" w:hAnsiTheme="majorHAnsi" w:cs="Calibri"/>
          <w:i/>
          <w:iCs/>
          <w:color w:val="000000"/>
          <w:spacing w:val="-8"/>
        </w:rPr>
      </w:pPr>
      <w:r w:rsidRPr="008E5875">
        <w:rPr>
          <w:rFonts w:asciiTheme="majorHAnsi" w:hAnsiTheme="majorHAnsi" w:cs="Calibri"/>
          <w:i/>
          <w:iCs/>
          <w:color w:val="000000"/>
          <w:spacing w:val="-8"/>
        </w:rPr>
        <w:t xml:space="preserve">W sytuacji, gdy </w:t>
      </w:r>
      <w:r w:rsidR="0073696F">
        <w:rPr>
          <w:rFonts w:asciiTheme="majorHAnsi" w:hAnsiTheme="majorHAnsi" w:cs="Calibri"/>
          <w:i/>
          <w:iCs/>
          <w:color w:val="000000"/>
          <w:spacing w:val="-8"/>
        </w:rPr>
        <w:t>p</w:t>
      </w:r>
      <w:r w:rsidRPr="008E5875">
        <w:rPr>
          <w:rFonts w:asciiTheme="majorHAnsi" w:hAnsiTheme="majorHAnsi" w:cs="Calibri"/>
          <w:i/>
          <w:iCs/>
          <w:color w:val="000000"/>
          <w:spacing w:val="-8"/>
        </w:rPr>
        <w:t xml:space="preserve">rzedsiębiorca skorzystał ze zwolnienia, w całości lub w części, z obowiązku opłacania należności z tytułu składek odprowadzanych do ZUS, nie może otrzymać dofinansowania </w:t>
      </w:r>
      <w:r w:rsidR="00C90D61">
        <w:rPr>
          <w:rFonts w:asciiTheme="majorHAnsi" w:hAnsiTheme="majorHAnsi" w:cs="Calibri"/>
          <w:i/>
          <w:iCs/>
          <w:color w:val="000000"/>
          <w:spacing w:val="-8"/>
        </w:rPr>
        <w:t xml:space="preserve">do wynagrodzeń pracowników </w:t>
      </w:r>
      <w:r w:rsidRPr="008E5875">
        <w:rPr>
          <w:rFonts w:asciiTheme="majorHAnsi" w:hAnsiTheme="majorHAnsi" w:cs="Calibri"/>
          <w:i/>
          <w:iCs/>
          <w:color w:val="000000"/>
          <w:spacing w:val="-8"/>
        </w:rPr>
        <w:t>w części dotyczącej składek na ubezpieczenia społeczne i zdrowotne</w:t>
      </w:r>
      <w:r w:rsidR="00C90D61">
        <w:rPr>
          <w:rFonts w:asciiTheme="majorHAnsi" w:hAnsiTheme="majorHAnsi" w:cs="Calibri"/>
          <w:i/>
          <w:iCs/>
          <w:color w:val="000000"/>
          <w:spacing w:val="-8"/>
        </w:rPr>
        <w:t xml:space="preserve"> w ramach tego wsparcia</w:t>
      </w:r>
      <w:r w:rsidRPr="008E5875">
        <w:rPr>
          <w:rFonts w:asciiTheme="majorHAnsi" w:hAnsiTheme="majorHAnsi" w:cs="Calibri"/>
          <w:i/>
          <w:iCs/>
          <w:color w:val="000000"/>
          <w:spacing w:val="-8"/>
        </w:rPr>
        <w:t xml:space="preserve">. Może natomiast otrzymać dofinansowanie części kosztów wynagrodzenia pracowników. </w:t>
      </w:r>
    </w:p>
    <w:p w14:paraId="6B843B1B" w14:textId="77777777" w:rsidR="005E6B3E" w:rsidRDefault="005E6B3E" w:rsidP="00315A52">
      <w:pPr>
        <w:numPr>
          <w:ilvl w:val="0"/>
          <w:numId w:val="14"/>
        </w:numPr>
        <w:autoSpaceDE w:val="0"/>
        <w:autoSpaceDN w:val="0"/>
        <w:adjustRightInd w:val="0"/>
        <w:spacing w:after="0" w:line="276" w:lineRule="auto"/>
        <w:ind w:left="284" w:hanging="284"/>
        <w:jc w:val="both"/>
        <w:rPr>
          <w:rFonts w:asciiTheme="majorHAnsi" w:hAnsiTheme="majorHAnsi" w:cs="Calibri"/>
          <w:i/>
          <w:iCs/>
          <w:color w:val="000000"/>
          <w:spacing w:val="-8"/>
        </w:rPr>
      </w:pPr>
      <w:r w:rsidRPr="008E5875">
        <w:rPr>
          <w:rFonts w:asciiTheme="majorHAnsi" w:hAnsiTheme="majorHAnsi" w:cs="Calibri"/>
          <w:i/>
          <w:iCs/>
          <w:color w:val="000000"/>
          <w:spacing w:val="-8"/>
        </w:rPr>
        <w:t xml:space="preserve">Sytuacja, w której przedsiębiorca skorzystał z możliwości rozłożenia na raty lub przesunięcia terminu spłaty składek </w:t>
      </w:r>
      <w:r w:rsidR="00211A87">
        <w:rPr>
          <w:rFonts w:asciiTheme="majorHAnsi" w:hAnsiTheme="majorHAnsi" w:cs="Calibri"/>
          <w:i/>
          <w:iCs/>
          <w:color w:val="000000"/>
          <w:spacing w:val="-8"/>
        </w:rPr>
        <w:br/>
      </w:r>
      <w:r w:rsidRPr="008E5875">
        <w:rPr>
          <w:rFonts w:asciiTheme="majorHAnsi" w:hAnsiTheme="majorHAnsi" w:cs="Calibri"/>
          <w:i/>
          <w:iCs/>
          <w:color w:val="000000"/>
          <w:spacing w:val="-8"/>
        </w:rPr>
        <w:t xml:space="preserve">na ubezpieczenia społeczne, nie ma wpływu na otrzymanie dofinansowania części kosztów wynagrodzeń pracowników oraz należnych od tych wynagrodzeń składek na ubezpieczenia społeczne. </w:t>
      </w:r>
    </w:p>
    <w:p w14:paraId="10BCA23F" w14:textId="77777777" w:rsidR="00E43D8B" w:rsidRDefault="00E43D8B" w:rsidP="005449E1">
      <w:pPr>
        <w:spacing w:before="120" w:after="120" w:line="276" w:lineRule="auto"/>
        <w:jc w:val="both"/>
        <w:rPr>
          <w:rFonts w:asciiTheme="majorHAnsi" w:eastAsia="Times New Roman" w:hAnsiTheme="majorHAnsi" w:cs="Times New Roman"/>
          <w:b/>
          <w:bCs/>
          <w:lang w:eastAsia="pl-PL"/>
        </w:rPr>
      </w:pPr>
    </w:p>
    <w:p w14:paraId="4ADC5B9E" w14:textId="35AEDF63" w:rsidR="0073696F" w:rsidRDefault="0073696F" w:rsidP="005449E1">
      <w:pPr>
        <w:spacing w:before="120" w:after="120" w:line="276" w:lineRule="auto"/>
        <w:jc w:val="both"/>
        <w:rPr>
          <w:rFonts w:asciiTheme="majorHAnsi" w:eastAsia="Times New Roman" w:hAnsiTheme="majorHAnsi" w:cs="Times New Roman"/>
          <w:b/>
          <w:bCs/>
          <w:lang w:eastAsia="pl-PL"/>
        </w:rPr>
      </w:pPr>
      <w:r>
        <w:rPr>
          <w:rFonts w:asciiTheme="majorHAnsi" w:eastAsia="Times New Roman" w:hAnsiTheme="majorHAnsi" w:cs="Times New Roman"/>
          <w:b/>
          <w:bCs/>
          <w:lang w:eastAsia="pl-PL"/>
        </w:rPr>
        <w:lastRenderedPageBreak/>
        <w:t>Z</w:t>
      </w:r>
      <w:r w:rsidRPr="00CC65D6">
        <w:rPr>
          <w:rFonts w:asciiTheme="majorHAnsi" w:eastAsia="Times New Roman" w:hAnsiTheme="majorHAnsi" w:cs="Times New Roman"/>
          <w:b/>
          <w:bCs/>
          <w:lang w:eastAsia="pl-PL"/>
        </w:rPr>
        <w:t>ło</w:t>
      </w:r>
      <w:r>
        <w:rPr>
          <w:rFonts w:asciiTheme="majorHAnsi" w:eastAsia="Times New Roman" w:hAnsiTheme="majorHAnsi" w:cs="Times New Roman"/>
          <w:b/>
          <w:bCs/>
          <w:lang w:eastAsia="pl-PL"/>
        </w:rPr>
        <w:t>żenie wniosku</w:t>
      </w:r>
    </w:p>
    <w:p w14:paraId="02B389F4" w14:textId="6A113412" w:rsidR="0073696F" w:rsidRDefault="0073696F" w:rsidP="005449E1">
      <w:pPr>
        <w:spacing w:before="120" w:after="120" w:line="276" w:lineRule="auto"/>
        <w:jc w:val="both"/>
        <w:rPr>
          <w:rFonts w:asciiTheme="majorHAnsi" w:eastAsia="Times New Roman" w:hAnsiTheme="majorHAnsi" w:cs="Times New Roman"/>
          <w:lang w:eastAsia="pl-PL"/>
        </w:rPr>
      </w:pPr>
      <w:r w:rsidRPr="006D5B4C">
        <w:rPr>
          <w:rFonts w:asciiTheme="majorHAnsi" w:eastAsia="Times New Roman" w:hAnsiTheme="majorHAnsi" w:cs="Times New Roman"/>
          <w:lang w:eastAsia="pl-PL"/>
        </w:rPr>
        <w:t>Wniosek można zł</w:t>
      </w:r>
      <w:r>
        <w:rPr>
          <w:rFonts w:asciiTheme="majorHAnsi" w:eastAsia="Times New Roman" w:hAnsiTheme="majorHAnsi" w:cs="Times New Roman"/>
          <w:lang w:eastAsia="pl-PL"/>
        </w:rPr>
        <w:t xml:space="preserve">ożyć </w:t>
      </w:r>
      <w:r w:rsidRPr="006D5B4C">
        <w:rPr>
          <w:rFonts w:asciiTheme="majorHAnsi" w:eastAsia="Times New Roman" w:hAnsiTheme="majorHAnsi" w:cs="Times New Roman"/>
          <w:lang w:eastAsia="pl-PL"/>
        </w:rPr>
        <w:t>za</w:t>
      </w:r>
      <w:r w:rsidRPr="00CC65D6">
        <w:rPr>
          <w:rFonts w:asciiTheme="majorHAnsi" w:eastAsia="Times New Roman" w:hAnsiTheme="majorHAnsi" w:cs="Times New Roman"/>
          <w:lang w:eastAsia="pl-PL"/>
        </w:rPr>
        <w:t xml:space="preserve"> pośrednictwem platformy </w:t>
      </w:r>
      <w:r>
        <w:rPr>
          <w:rFonts w:asciiTheme="majorHAnsi" w:eastAsia="Times New Roman" w:hAnsiTheme="majorHAnsi" w:cs="Times New Roman"/>
          <w:lang w:eastAsia="pl-PL"/>
        </w:rPr>
        <w:t>p</w:t>
      </w:r>
      <w:r w:rsidRPr="00CC65D6">
        <w:rPr>
          <w:rFonts w:asciiTheme="majorHAnsi" w:eastAsia="Times New Roman" w:hAnsiTheme="majorHAnsi" w:cs="Times New Roman"/>
          <w:lang w:eastAsia="pl-PL"/>
        </w:rPr>
        <w:t xml:space="preserve">raca.gov.pl do </w:t>
      </w:r>
      <w:r w:rsidRPr="0073696F">
        <w:rPr>
          <w:rFonts w:asciiTheme="majorHAnsi" w:eastAsia="Times New Roman" w:hAnsiTheme="majorHAnsi" w:cs="Times New Roman"/>
          <w:lang w:eastAsia="pl-PL"/>
        </w:rPr>
        <w:t>do powiatowego urzędu pracy właściwego ze względu na swoją siedzibę lub miejsce wykonywania pracy przez pracowników w terminie 14 dni od dnia ogłoszenia naboru przez dyrektora powiatowego urzędu pracy</w:t>
      </w:r>
      <w:r>
        <w:rPr>
          <w:rFonts w:asciiTheme="majorHAnsi" w:eastAsia="Times New Roman" w:hAnsiTheme="majorHAnsi" w:cs="Times New Roman"/>
          <w:lang w:eastAsia="pl-PL"/>
        </w:rPr>
        <w:t>.</w:t>
      </w:r>
    </w:p>
    <w:p w14:paraId="310785F5" w14:textId="77777777" w:rsidR="0079422A" w:rsidRDefault="0079422A" w:rsidP="005449E1">
      <w:pPr>
        <w:spacing w:before="120" w:after="120" w:line="276" w:lineRule="auto"/>
        <w:jc w:val="both"/>
        <w:rPr>
          <w:rFonts w:asciiTheme="majorHAnsi" w:hAnsiTheme="majorHAnsi" w:cs="Calibri"/>
          <w:i/>
          <w:iCs/>
          <w:color w:val="000000"/>
          <w:spacing w:val="-8"/>
        </w:rPr>
      </w:pPr>
    </w:p>
    <w:p w14:paraId="3CC0090B" w14:textId="77777777" w:rsidR="004746EA" w:rsidRPr="00DC266B" w:rsidRDefault="00DC266B" w:rsidP="00203CD5">
      <w:pPr>
        <w:pStyle w:val="Akapitzlist"/>
        <w:numPr>
          <w:ilvl w:val="0"/>
          <w:numId w:val="15"/>
        </w:numPr>
        <w:spacing w:line="276" w:lineRule="auto"/>
        <w:ind w:left="426" w:hanging="284"/>
        <w:jc w:val="both"/>
        <w:rPr>
          <w:rFonts w:asciiTheme="majorHAnsi" w:eastAsia="Times New Roman" w:hAnsiTheme="majorHAnsi" w:cs="Times New Roman"/>
          <w:b/>
          <w:bCs/>
          <w:color w:val="2F5496" w:themeColor="accent1" w:themeShade="BF"/>
          <w:sz w:val="24"/>
          <w:szCs w:val="24"/>
          <w:lang w:eastAsia="pl-PL"/>
        </w:rPr>
      </w:pPr>
      <w:r w:rsidRPr="00DC266B">
        <w:rPr>
          <w:rFonts w:asciiTheme="majorHAnsi" w:eastAsia="Times New Roman" w:hAnsiTheme="majorHAnsi" w:cs="Times New Roman"/>
          <w:b/>
          <w:bCs/>
          <w:color w:val="2F5496" w:themeColor="accent1" w:themeShade="BF"/>
          <w:sz w:val="24"/>
          <w:szCs w:val="24"/>
          <w:lang w:eastAsia="pl-PL"/>
        </w:rPr>
        <w:t>D</w:t>
      </w:r>
      <w:r w:rsidR="004746EA" w:rsidRPr="00DC266B">
        <w:rPr>
          <w:rFonts w:asciiTheme="majorHAnsi" w:eastAsia="Times New Roman" w:hAnsiTheme="majorHAnsi" w:cs="Times New Roman"/>
          <w:b/>
          <w:bCs/>
          <w:color w:val="2F5496" w:themeColor="accent1" w:themeShade="BF"/>
          <w:sz w:val="24"/>
          <w:szCs w:val="24"/>
          <w:lang w:eastAsia="pl-PL"/>
        </w:rPr>
        <w:t>ofinansowani</w:t>
      </w:r>
      <w:r w:rsidRPr="00DC266B">
        <w:rPr>
          <w:rFonts w:asciiTheme="majorHAnsi" w:eastAsia="Times New Roman" w:hAnsiTheme="majorHAnsi" w:cs="Times New Roman"/>
          <w:b/>
          <w:bCs/>
          <w:color w:val="2F5496" w:themeColor="accent1" w:themeShade="BF"/>
          <w:sz w:val="24"/>
          <w:szCs w:val="24"/>
          <w:lang w:eastAsia="pl-PL"/>
        </w:rPr>
        <w:t>e</w:t>
      </w:r>
      <w:r w:rsidR="004746EA" w:rsidRPr="00DC266B">
        <w:rPr>
          <w:rFonts w:asciiTheme="majorHAnsi" w:eastAsia="Times New Roman" w:hAnsiTheme="majorHAnsi" w:cs="Times New Roman"/>
          <w:b/>
          <w:bCs/>
          <w:color w:val="2F5496" w:themeColor="accent1" w:themeShade="BF"/>
          <w:sz w:val="24"/>
          <w:szCs w:val="24"/>
          <w:lang w:eastAsia="pl-PL"/>
        </w:rPr>
        <w:t xml:space="preserve"> części kosztów prowadzenia działalności gospodarczej dla przedsiębiorcy będącego osobą fizyczną niezatrudniającego pracowników (art. 15 </w:t>
      </w:r>
      <w:proofErr w:type="spellStart"/>
      <w:r w:rsidR="004746EA" w:rsidRPr="00DC266B">
        <w:rPr>
          <w:rFonts w:asciiTheme="majorHAnsi" w:eastAsia="Times New Roman" w:hAnsiTheme="majorHAnsi" w:cs="Times New Roman"/>
          <w:b/>
          <w:bCs/>
          <w:color w:val="2F5496" w:themeColor="accent1" w:themeShade="BF"/>
          <w:sz w:val="24"/>
          <w:szCs w:val="24"/>
          <w:lang w:eastAsia="pl-PL"/>
        </w:rPr>
        <w:t>zzc</w:t>
      </w:r>
      <w:proofErr w:type="spellEnd"/>
      <w:r w:rsidR="004746EA" w:rsidRPr="00DC266B">
        <w:rPr>
          <w:rFonts w:asciiTheme="majorHAnsi" w:eastAsia="Times New Roman" w:hAnsiTheme="majorHAnsi" w:cs="Times New Roman"/>
          <w:b/>
          <w:bCs/>
          <w:color w:val="2F5496" w:themeColor="accent1" w:themeShade="BF"/>
          <w:sz w:val="24"/>
          <w:szCs w:val="24"/>
          <w:lang w:eastAsia="pl-PL"/>
        </w:rPr>
        <w:t xml:space="preserve"> specustawy)</w:t>
      </w:r>
    </w:p>
    <w:p w14:paraId="2E27B5B4" w14:textId="77777777" w:rsidR="004746EA" w:rsidRPr="004746EA" w:rsidRDefault="004746EA" w:rsidP="004746EA">
      <w:pPr>
        <w:autoSpaceDE w:val="0"/>
        <w:autoSpaceDN w:val="0"/>
        <w:adjustRightInd w:val="0"/>
        <w:spacing w:after="66" w:line="276" w:lineRule="auto"/>
        <w:jc w:val="both"/>
        <w:rPr>
          <w:rFonts w:asciiTheme="majorHAnsi" w:hAnsiTheme="majorHAnsi" w:cs="Calibri"/>
          <w:color w:val="000000"/>
        </w:rPr>
      </w:pPr>
    </w:p>
    <w:p w14:paraId="4472888A" w14:textId="77777777" w:rsidR="004746EA" w:rsidRPr="004746EA" w:rsidRDefault="004746EA" w:rsidP="004746EA">
      <w:pPr>
        <w:autoSpaceDE w:val="0"/>
        <w:autoSpaceDN w:val="0"/>
        <w:adjustRightInd w:val="0"/>
        <w:spacing w:after="66" w:line="276" w:lineRule="auto"/>
        <w:jc w:val="both"/>
        <w:rPr>
          <w:rFonts w:asciiTheme="majorHAnsi" w:hAnsiTheme="majorHAnsi" w:cs="Calibri"/>
          <w:color w:val="000000"/>
        </w:rPr>
      </w:pPr>
      <w:r w:rsidRPr="004746EA">
        <w:rPr>
          <w:rFonts w:asciiTheme="majorHAnsi" w:hAnsiTheme="majorHAnsi" w:cs="Calibri"/>
          <w:b/>
          <w:bCs/>
          <w:color w:val="000000"/>
        </w:rPr>
        <w:t>Warunkiem uzyskania wsparcia</w:t>
      </w:r>
      <w:r w:rsidRPr="004746EA">
        <w:rPr>
          <w:rFonts w:asciiTheme="majorHAnsi" w:hAnsiTheme="majorHAnsi" w:cs="Calibri"/>
          <w:color w:val="000000"/>
        </w:rPr>
        <w:t xml:space="preserve"> jest wykazanie przez przedsiębiorstwo spadku obrotów gospodarczych, rozumiany jako zmniejszenie sprzedaży towarów lub usług w ujęciu ilościowym lub wartościowym </w:t>
      </w:r>
      <w:r w:rsidRPr="004746EA">
        <w:rPr>
          <w:rFonts w:asciiTheme="majorHAnsi" w:hAnsiTheme="majorHAnsi" w:cs="Calibri"/>
          <w:color w:val="000000"/>
        </w:rPr>
        <w:br/>
        <w:t xml:space="preserve">(w ciągu dowolnie wskazanych 2 kolejnych miesięcy kalendarzowych w roku bieżącym w porównaniu </w:t>
      </w:r>
      <w:r w:rsidRPr="004746EA">
        <w:rPr>
          <w:rFonts w:asciiTheme="majorHAnsi" w:hAnsiTheme="majorHAnsi" w:cs="Calibri"/>
          <w:color w:val="000000"/>
        </w:rPr>
        <w:br/>
        <w:t xml:space="preserve">do analogicznych dwóch miesięcy w roku poprzednim). </w:t>
      </w:r>
    </w:p>
    <w:p w14:paraId="78ED0147" w14:textId="77777777" w:rsidR="004746EA" w:rsidRDefault="004746EA" w:rsidP="005471AC">
      <w:pPr>
        <w:autoSpaceDE w:val="0"/>
        <w:autoSpaceDN w:val="0"/>
        <w:adjustRightInd w:val="0"/>
        <w:spacing w:after="120" w:line="276" w:lineRule="auto"/>
        <w:jc w:val="both"/>
        <w:rPr>
          <w:rFonts w:asciiTheme="majorHAnsi" w:hAnsiTheme="majorHAnsi" w:cs="Calibri"/>
          <w:color w:val="000000"/>
        </w:rPr>
      </w:pPr>
      <w:r w:rsidRPr="004746EA">
        <w:rPr>
          <w:rFonts w:asciiTheme="majorHAnsi" w:hAnsiTheme="majorHAnsi" w:cs="Calibri"/>
          <w:color w:val="000000"/>
        </w:rPr>
        <w:t xml:space="preserve">Przedsiębiorca nie może otrzymać dofinansowania w części, w której te same koszty prowadzenia działalności gospodarczej zostały albo zostaną sfinansowane z innych środków publicznych. </w:t>
      </w:r>
    </w:p>
    <w:p w14:paraId="3756F741" w14:textId="6C89B859" w:rsidR="005471AC" w:rsidRDefault="005471AC" w:rsidP="004746EA">
      <w:pPr>
        <w:autoSpaceDE w:val="0"/>
        <w:autoSpaceDN w:val="0"/>
        <w:adjustRightInd w:val="0"/>
        <w:spacing w:after="240" w:line="276" w:lineRule="auto"/>
        <w:jc w:val="both"/>
        <w:rPr>
          <w:rFonts w:asciiTheme="majorHAnsi" w:hAnsiTheme="majorHAnsi" w:cstheme="majorHAnsi"/>
        </w:rPr>
      </w:pPr>
      <w:r w:rsidRPr="005471AC">
        <w:rPr>
          <w:rFonts w:asciiTheme="majorHAnsi" w:hAnsiTheme="majorHAnsi" w:cstheme="majorHAnsi"/>
        </w:rPr>
        <w:t xml:space="preserve">Pozyskane środki mogą być wydatkowane na pokrycie części kosztów w zakresie np. opłacenia najmu lokalu, bieżących rachunków za energię, czy na zakup potrzebnych do pracy materiałów (bez możliwości opłacenia składek </w:t>
      </w:r>
      <w:r>
        <w:rPr>
          <w:rFonts w:asciiTheme="majorHAnsi" w:hAnsiTheme="majorHAnsi" w:cstheme="majorHAnsi"/>
        </w:rPr>
        <w:t>na ubezpieczenia społeczne,</w:t>
      </w:r>
      <w:r w:rsidRPr="005471AC">
        <w:rPr>
          <w:rFonts w:asciiTheme="majorHAnsi" w:hAnsiTheme="majorHAnsi" w:cstheme="majorHAnsi"/>
        </w:rPr>
        <w:t xml:space="preserve"> jeśli samozatrudniony wcześniej wystąpił do ZUS-u o czasowe </w:t>
      </w:r>
      <w:r w:rsidR="000B687A">
        <w:rPr>
          <w:rFonts w:asciiTheme="majorHAnsi" w:hAnsiTheme="majorHAnsi" w:cstheme="majorHAnsi"/>
        </w:rPr>
        <w:br/>
      </w:r>
      <w:r w:rsidRPr="005471AC">
        <w:rPr>
          <w:rFonts w:asciiTheme="majorHAnsi" w:hAnsiTheme="majorHAnsi" w:cstheme="majorHAnsi"/>
        </w:rPr>
        <w:t>ich zniesienie)</w:t>
      </w:r>
      <w:r>
        <w:rPr>
          <w:rFonts w:asciiTheme="majorHAnsi" w:hAnsiTheme="majorHAnsi" w:cstheme="majorHAnsi"/>
        </w:rPr>
        <w:t>.</w:t>
      </w:r>
    </w:p>
    <w:p w14:paraId="7A7218E0" w14:textId="26E7CD65" w:rsidR="00FD193D" w:rsidRPr="00315A52" w:rsidRDefault="00FD193D" w:rsidP="004746EA">
      <w:pPr>
        <w:autoSpaceDE w:val="0"/>
        <w:autoSpaceDN w:val="0"/>
        <w:adjustRightInd w:val="0"/>
        <w:spacing w:after="240" w:line="276" w:lineRule="auto"/>
        <w:jc w:val="both"/>
        <w:rPr>
          <w:rFonts w:asciiTheme="majorHAnsi" w:hAnsiTheme="majorHAnsi" w:cstheme="majorHAnsi"/>
          <w:i/>
          <w:iCs/>
        </w:rPr>
      </w:pPr>
      <w:r w:rsidRPr="00315A52">
        <w:rPr>
          <w:rFonts w:asciiTheme="majorHAnsi" w:hAnsiTheme="majorHAnsi" w:cstheme="majorHAnsi"/>
          <w:i/>
          <w:iCs/>
        </w:rPr>
        <w:t>Przedsiębiorca nie może otrzymać dofinansowania na te same koszty prowadzenia działalności gospodarczej, które zostały albo zostaną sfinansowane z innych środków publicznych</w:t>
      </w:r>
      <w:r w:rsidR="00315A52">
        <w:rPr>
          <w:rFonts w:asciiTheme="majorHAnsi" w:hAnsiTheme="majorHAnsi" w:cstheme="majorHAnsi"/>
          <w:i/>
          <w:iCs/>
        </w:rPr>
        <w:t>.</w:t>
      </w:r>
    </w:p>
    <w:p w14:paraId="1E585933" w14:textId="77777777" w:rsidR="004746EA" w:rsidRPr="00CC65D6" w:rsidRDefault="004746EA" w:rsidP="004746EA">
      <w:pPr>
        <w:autoSpaceDE w:val="0"/>
        <w:autoSpaceDN w:val="0"/>
        <w:adjustRightInd w:val="0"/>
        <w:spacing w:after="0" w:line="276" w:lineRule="auto"/>
        <w:jc w:val="both"/>
        <w:rPr>
          <w:rFonts w:asciiTheme="majorHAnsi" w:hAnsiTheme="majorHAnsi" w:cs="Calibri"/>
          <w:color w:val="000000"/>
        </w:rPr>
      </w:pPr>
      <w:r w:rsidRPr="00CC65D6">
        <w:rPr>
          <w:rFonts w:asciiTheme="majorHAnsi" w:hAnsiTheme="majorHAnsi" w:cs="Calibri"/>
          <w:b/>
          <w:bCs/>
          <w:color w:val="000000"/>
        </w:rPr>
        <w:t xml:space="preserve">Wysokość przyznawanych środków </w:t>
      </w:r>
    </w:p>
    <w:p w14:paraId="3E62B22C" w14:textId="77777777" w:rsidR="004746EA" w:rsidRPr="00EB11A5" w:rsidRDefault="004746EA" w:rsidP="00203CD5">
      <w:pPr>
        <w:pStyle w:val="Akapitzlist"/>
        <w:numPr>
          <w:ilvl w:val="1"/>
          <w:numId w:val="6"/>
        </w:numPr>
        <w:autoSpaceDE w:val="0"/>
        <w:autoSpaceDN w:val="0"/>
        <w:adjustRightInd w:val="0"/>
        <w:spacing w:before="120" w:after="120" w:line="276" w:lineRule="auto"/>
        <w:ind w:left="363" w:hanging="357"/>
        <w:jc w:val="both"/>
        <w:rPr>
          <w:rFonts w:asciiTheme="majorHAnsi" w:hAnsiTheme="majorHAnsi" w:cs="Calibri"/>
          <w:color w:val="000000"/>
        </w:rPr>
      </w:pPr>
      <w:r w:rsidRPr="00EB11A5">
        <w:rPr>
          <w:rFonts w:asciiTheme="majorHAnsi" w:hAnsiTheme="majorHAnsi" w:cs="Calibri"/>
          <w:color w:val="000000"/>
        </w:rPr>
        <w:t xml:space="preserve">Dofinansowanie obliczone zostanie według następujących przedziałów </w:t>
      </w:r>
      <w:r w:rsidRPr="00EB11A5">
        <w:rPr>
          <w:rFonts w:asciiTheme="majorHAnsi" w:hAnsiTheme="majorHAnsi" w:cs="Calibri"/>
          <w:b/>
          <w:bCs/>
          <w:color w:val="000000"/>
        </w:rPr>
        <w:t>spadku obrotów</w:t>
      </w:r>
      <w:r w:rsidRPr="00EB11A5">
        <w:rPr>
          <w:rFonts w:asciiTheme="majorHAnsi" w:hAnsiTheme="majorHAnsi" w:cs="Calibri"/>
          <w:color w:val="000000"/>
        </w:rPr>
        <w:t xml:space="preserve">: </w:t>
      </w:r>
    </w:p>
    <w:p w14:paraId="6B5A281C" w14:textId="77777777" w:rsidR="004746EA" w:rsidRPr="004746EA" w:rsidRDefault="004746EA" w:rsidP="00203CD5">
      <w:pPr>
        <w:numPr>
          <w:ilvl w:val="0"/>
          <w:numId w:val="6"/>
        </w:numPr>
        <w:spacing w:before="120" w:after="120" w:line="240" w:lineRule="auto"/>
        <w:rPr>
          <w:rFonts w:asciiTheme="majorHAnsi" w:eastAsia="Times New Roman" w:hAnsiTheme="majorHAnsi" w:cstheme="majorHAnsi"/>
          <w:lang w:eastAsia="pl-PL"/>
        </w:rPr>
      </w:pPr>
      <w:r w:rsidRPr="004746EA">
        <w:rPr>
          <w:rFonts w:asciiTheme="majorHAnsi" w:eastAsia="Times New Roman" w:hAnsiTheme="majorHAnsi" w:cstheme="majorHAnsi"/>
          <w:lang w:eastAsia="pl-PL"/>
        </w:rPr>
        <w:t xml:space="preserve">co najmniej </w:t>
      </w:r>
      <w:r w:rsidRPr="004746EA">
        <w:rPr>
          <w:rFonts w:asciiTheme="majorHAnsi" w:eastAsia="Times New Roman" w:hAnsiTheme="majorHAnsi" w:cstheme="majorHAnsi"/>
          <w:b/>
          <w:bCs/>
          <w:lang w:eastAsia="pl-PL"/>
        </w:rPr>
        <w:t>30 proc</w:t>
      </w:r>
      <w:r w:rsidRPr="004746EA">
        <w:rPr>
          <w:rFonts w:asciiTheme="majorHAnsi" w:eastAsia="Times New Roman" w:hAnsiTheme="majorHAnsi" w:cstheme="majorHAnsi"/>
          <w:lang w:eastAsia="pl-PL"/>
        </w:rPr>
        <w:t>. – dofinansowanie może być przyznane w wysokości 50 proc. kwoty minimalnego wynagrodzenia</w:t>
      </w:r>
      <w:r w:rsidR="00ED6DC8">
        <w:rPr>
          <w:rFonts w:asciiTheme="majorHAnsi" w:eastAsia="Times New Roman" w:hAnsiTheme="majorHAnsi" w:cstheme="majorHAnsi"/>
          <w:lang w:eastAsia="pl-PL"/>
        </w:rPr>
        <w:t xml:space="preserve"> </w:t>
      </w:r>
      <w:r w:rsidRPr="004746EA">
        <w:rPr>
          <w:rFonts w:asciiTheme="majorHAnsi" w:eastAsia="Times New Roman" w:hAnsiTheme="majorHAnsi" w:cstheme="majorHAnsi"/>
          <w:lang w:eastAsia="pl-PL"/>
        </w:rPr>
        <w:t xml:space="preserve">miesięcznie tj. </w:t>
      </w:r>
      <w:r w:rsidRPr="004746EA">
        <w:rPr>
          <w:rFonts w:asciiTheme="majorHAnsi" w:eastAsia="Times New Roman" w:hAnsiTheme="majorHAnsi" w:cstheme="majorHAnsi"/>
          <w:b/>
          <w:bCs/>
          <w:lang w:eastAsia="pl-PL"/>
        </w:rPr>
        <w:t>1 300 zł</w:t>
      </w:r>
      <w:r w:rsidRPr="004746EA">
        <w:rPr>
          <w:rFonts w:asciiTheme="majorHAnsi" w:eastAsia="Times New Roman" w:hAnsiTheme="majorHAnsi" w:cstheme="majorHAnsi"/>
          <w:lang w:eastAsia="pl-PL"/>
        </w:rPr>
        <w:t>,</w:t>
      </w:r>
    </w:p>
    <w:p w14:paraId="7CC1AA1D" w14:textId="77777777" w:rsidR="004746EA" w:rsidRPr="004746EA" w:rsidRDefault="004746EA" w:rsidP="00203CD5">
      <w:pPr>
        <w:numPr>
          <w:ilvl w:val="0"/>
          <w:numId w:val="6"/>
        </w:numPr>
        <w:spacing w:before="120" w:after="120" w:line="240" w:lineRule="auto"/>
        <w:rPr>
          <w:rFonts w:asciiTheme="majorHAnsi" w:eastAsia="Times New Roman" w:hAnsiTheme="majorHAnsi" w:cstheme="majorHAnsi"/>
          <w:lang w:eastAsia="pl-PL"/>
        </w:rPr>
      </w:pPr>
      <w:r w:rsidRPr="004746EA">
        <w:rPr>
          <w:rFonts w:asciiTheme="majorHAnsi" w:eastAsia="Times New Roman" w:hAnsiTheme="majorHAnsi" w:cstheme="majorHAnsi"/>
          <w:lang w:eastAsia="pl-PL"/>
        </w:rPr>
        <w:t xml:space="preserve">co najmniej </w:t>
      </w:r>
      <w:r w:rsidRPr="004746EA">
        <w:rPr>
          <w:rFonts w:asciiTheme="majorHAnsi" w:eastAsia="Times New Roman" w:hAnsiTheme="majorHAnsi" w:cstheme="majorHAnsi"/>
          <w:b/>
          <w:bCs/>
          <w:lang w:eastAsia="pl-PL"/>
        </w:rPr>
        <w:t>50 proc</w:t>
      </w:r>
      <w:r w:rsidRPr="004746EA">
        <w:rPr>
          <w:rFonts w:asciiTheme="majorHAnsi" w:eastAsia="Times New Roman" w:hAnsiTheme="majorHAnsi" w:cstheme="majorHAnsi"/>
          <w:lang w:eastAsia="pl-PL"/>
        </w:rPr>
        <w:t>. – dofinansowanie może być przyznane w wysokości 70 proc. kwoty minimalnego wynagrodzenia</w:t>
      </w:r>
      <w:r w:rsidR="00ED6DC8">
        <w:rPr>
          <w:rFonts w:asciiTheme="majorHAnsi" w:eastAsia="Times New Roman" w:hAnsiTheme="majorHAnsi" w:cstheme="majorHAnsi"/>
          <w:lang w:eastAsia="pl-PL"/>
        </w:rPr>
        <w:t xml:space="preserve"> m</w:t>
      </w:r>
      <w:r w:rsidRPr="004746EA">
        <w:rPr>
          <w:rFonts w:asciiTheme="majorHAnsi" w:eastAsia="Times New Roman" w:hAnsiTheme="majorHAnsi" w:cstheme="majorHAnsi"/>
          <w:lang w:eastAsia="pl-PL"/>
        </w:rPr>
        <w:t xml:space="preserve">iesięcznie tj. </w:t>
      </w:r>
      <w:r w:rsidRPr="004746EA">
        <w:rPr>
          <w:rFonts w:asciiTheme="majorHAnsi" w:eastAsia="Times New Roman" w:hAnsiTheme="majorHAnsi" w:cstheme="majorHAnsi"/>
          <w:b/>
          <w:bCs/>
          <w:lang w:eastAsia="pl-PL"/>
        </w:rPr>
        <w:t>1 820 zł</w:t>
      </w:r>
      <w:r w:rsidRPr="004746EA">
        <w:rPr>
          <w:rFonts w:asciiTheme="majorHAnsi" w:eastAsia="Times New Roman" w:hAnsiTheme="majorHAnsi" w:cstheme="majorHAnsi"/>
          <w:lang w:eastAsia="pl-PL"/>
        </w:rPr>
        <w:t>,</w:t>
      </w:r>
    </w:p>
    <w:p w14:paraId="2CA802C3" w14:textId="77777777" w:rsidR="004746EA" w:rsidRPr="004746EA" w:rsidRDefault="004746EA" w:rsidP="00203CD5">
      <w:pPr>
        <w:numPr>
          <w:ilvl w:val="0"/>
          <w:numId w:val="6"/>
        </w:numPr>
        <w:spacing w:before="120" w:after="120" w:line="240" w:lineRule="auto"/>
        <w:rPr>
          <w:rFonts w:asciiTheme="majorHAnsi" w:eastAsia="Times New Roman" w:hAnsiTheme="majorHAnsi" w:cstheme="majorHAnsi"/>
          <w:lang w:eastAsia="pl-PL"/>
        </w:rPr>
      </w:pPr>
      <w:r w:rsidRPr="004746EA">
        <w:rPr>
          <w:rFonts w:asciiTheme="majorHAnsi" w:eastAsia="Times New Roman" w:hAnsiTheme="majorHAnsi" w:cstheme="majorHAnsi"/>
          <w:lang w:eastAsia="pl-PL"/>
        </w:rPr>
        <w:t xml:space="preserve">co najmniej </w:t>
      </w:r>
      <w:r w:rsidRPr="004746EA">
        <w:rPr>
          <w:rFonts w:asciiTheme="majorHAnsi" w:eastAsia="Times New Roman" w:hAnsiTheme="majorHAnsi" w:cstheme="majorHAnsi"/>
          <w:b/>
          <w:bCs/>
          <w:lang w:eastAsia="pl-PL"/>
        </w:rPr>
        <w:t>80 proc.</w:t>
      </w:r>
      <w:r w:rsidRPr="004746EA">
        <w:rPr>
          <w:rFonts w:asciiTheme="majorHAnsi" w:eastAsia="Times New Roman" w:hAnsiTheme="majorHAnsi" w:cstheme="majorHAnsi"/>
          <w:lang w:eastAsia="pl-PL"/>
        </w:rPr>
        <w:t xml:space="preserve"> – dofinansowanie może być przyznane w wysokości 90 proc. kwoty minimalnego wynagrodzenia</w:t>
      </w:r>
      <w:r w:rsidR="00ED6DC8">
        <w:rPr>
          <w:rFonts w:asciiTheme="majorHAnsi" w:eastAsia="Times New Roman" w:hAnsiTheme="majorHAnsi" w:cstheme="majorHAnsi"/>
          <w:lang w:eastAsia="pl-PL"/>
        </w:rPr>
        <w:t xml:space="preserve"> </w:t>
      </w:r>
      <w:r w:rsidRPr="004746EA">
        <w:rPr>
          <w:rFonts w:asciiTheme="majorHAnsi" w:eastAsia="Times New Roman" w:hAnsiTheme="majorHAnsi" w:cstheme="majorHAnsi"/>
          <w:lang w:eastAsia="pl-PL"/>
        </w:rPr>
        <w:t xml:space="preserve">miesięcznie, tj. </w:t>
      </w:r>
      <w:r w:rsidRPr="004746EA">
        <w:rPr>
          <w:rFonts w:asciiTheme="majorHAnsi" w:eastAsia="Times New Roman" w:hAnsiTheme="majorHAnsi" w:cstheme="majorHAnsi"/>
          <w:b/>
          <w:bCs/>
          <w:lang w:eastAsia="pl-PL"/>
        </w:rPr>
        <w:t>2 340 zł</w:t>
      </w:r>
      <w:r w:rsidRPr="004746EA">
        <w:rPr>
          <w:rFonts w:asciiTheme="majorHAnsi" w:eastAsia="Times New Roman" w:hAnsiTheme="majorHAnsi" w:cstheme="majorHAnsi"/>
          <w:lang w:eastAsia="pl-PL"/>
        </w:rPr>
        <w:t>.</w:t>
      </w:r>
    </w:p>
    <w:p w14:paraId="447EBFCB" w14:textId="77777777" w:rsidR="005E6B3E" w:rsidRPr="00CC65D6" w:rsidRDefault="005E6B3E" w:rsidP="008E5875">
      <w:pPr>
        <w:spacing w:line="276" w:lineRule="auto"/>
        <w:ind w:left="284" w:hanging="284"/>
        <w:jc w:val="both"/>
        <w:rPr>
          <w:rFonts w:asciiTheme="majorHAnsi" w:hAnsiTheme="majorHAnsi"/>
        </w:rPr>
      </w:pPr>
    </w:p>
    <w:p w14:paraId="4D909720" w14:textId="77777777" w:rsidR="005471AC" w:rsidRPr="00211A87" w:rsidRDefault="005471AC" w:rsidP="00203CD5">
      <w:pPr>
        <w:pStyle w:val="Akapitzlist"/>
        <w:numPr>
          <w:ilvl w:val="0"/>
          <w:numId w:val="14"/>
        </w:numPr>
        <w:spacing w:after="0" w:line="276" w:lineRule="auto"/>
        <w:ind w:left="284" w:hanging="284"/>
        <w:jc w:val="both"/>
        <w:rPr>
          <w:rFonts w:asciiTheme="majorHAnsi" w:hAnsiTheme="majorHAnsi" w:cs="Calibri"/>
          <w:i/>
          <w:iCs/>
          <w:color w:val="000000"/>
        </w:rPr>
      </w:pPr>
      <w:r w:rsidRPr="006D5B4C">
        <w:rPr>
          <w:rFonts w:asciiTheme="majorHAnsi" w:hAnsiTheme="majorHAnsi" w:cs="Calibri"/>
          <w:i/>
          <w:iCs/>
          <w:color w:val="000000"/>
        </w:rPr>
        <w:t xml:space="preserve">Wsparcie może zostać przyznane na okres nie dłuższy </w:t>
      </w:r>
      <w:r w:rsidRPr="0073696F">
        <w:rPr>
          <w:rFonts w:asciiTheme="majorHAnsi" w:hAnsiTheme="majorHAnsi" w:cs="Calibri"/>
          <w:i/>
          <w:iCs/>
          <w:color w:val="000000"/>
        </w:rPr>
        <w:t>niż 3 miesiące</w:t>
      </w:r>
      <w:r w:rsidRPr="006D5B4C">
        <w:rPr>
          <w:rFonts w:asciiTheme="majorHAnsi" w:hAnsiTheme="majorHAnsi" w:cs="Calibri"/>
          <w:i/>
          <w:iCs/>
          <w:color w:val="000000"/>
        </w:rPr>
        <w:t>.</w:t>
      </w:r>
    </w:p>
    <w:p w14:paraId="3F02924C" w14:textId="77777777" w:rsidR="00211A87" w:rsidRPr="00211A87" w:rsidRDefault="00211A87" w:rsidP="00203CD5">
      <w:pPr>
        <w:pStyle w:val="Akapitzlist"/>
        <w:numPr>
          <w:ilvl w:val="0"/>
          <w:numId w:val="14"/>
        </w:numPr>
        <w:spacing w:after="0" w:line="276" w:lineRule="auto"/>
        <w:ind w:left="284" w:hanging="284"/>
        <w:jc w:val="both"/>
        <w:rPr>
          <w:rFonts w:asciiTheme="majorHAnsi" w:hAnsiTheme="majorHAnsi" w:cs="Calibri"/>
          <w:i/>
          <w:iCs/>
          <w:color w:val="000000"/>
        </w:rPr>
      </w:pPr>
      <w:r w:rsidRPr="00211A87">
        <w:rPr>
          <w:rFonts w:asciiTheme="majorHAnsi" w:hAnsiTheme="majorHAnsi" w:cs="Calibri"/>
          <w:i/>
          <w:iCs/>
          <w:color w:val="000000"/>
        </w:rPr>
        <w:t xml:space="preserve">Dofinansowanie jest objęte współfinansowaniem ze środków Europejskiego Funduszu Społecznego </w:t>
      </w:r>
      <w:r>
        <w:rPr>
          <w:rFonts w:asciiTheme="majorHAnsi" w:hAnsiTheme="majorHAnsi" w:cs="Calibri"/>
          <w:i/>
          <w:iCs/>
          <w:color w:val="000000"/>
        </w:rPr>
        <w:br/>
      </w:r>
      <w:r w:rsidRPr="00211A87">
        <w:rPr>
          <w:rFonts w:asciiTheme="majorHAnsi" w:hAnsiTheme="majorHAnsi" w:cs="Calibri"/>
          <w:i/>
          <w:iCs/>
          <w:color w:val="000000"/>
        </w:rPr>
        <w:t>2014-2020 i/lub środków Funduszu Pracy.</w:t>
      </w:r>
    </w:p>
    <w:p w14:paraId="60B3481F" w14:textId="77777777" w:rsidR="005471AC" w:rsidRDefault="005471AC" w:rsidP="005471AC">
      <w:pPr>
        <w:spacing w:before="100" w:beforeAutospacing="1" w:after="100" w:afterAutospacing="1" w:line="276" w:lineRule="auto"/>
        <w:jc w:val="both"/>
        <w:rPr>
          <w:rFonts w:asciiTheme="majorHAnsi" w:eastAsia="Times New Roman" w:hAnsiTheme="majorHAnsi" w:cs="Times New Roman"/>
          <w:b/>
          <w:bCs/>
          <w:lang w:eastAsia="pl-PL"/>
        </w:rPr>
      </w:pPr>
      <w:r>
        <w:rPr>
          <w:rFonts w:asciiTheme="majorHAnsi" w:eastAsia="Times New Roman" w:hAnsiTheme="majorHAnsi" w:cs="Times New Roman"/>
          <w:b/>
          <w:bCs/>
          <w:lang w:eastAsia="pl-PL"/>
        </w:rPr>
        <w:t>Z</w:t>
      </w:r>
      <w:r w:rsidRPr="00CC65D6">
        <w:rPr>
          <w:rFonts w:asciiTheme="majorHAnsi" w:eastAsia="Times New Roman" w:hAnsiTheme="majorHAnsi" w:cs="Times New Roman"/>
          <w:b/>
          <w:bCs/>
          <w:lang w:eastAsia="pl-PL"/>
        </w:rPr>
        <w:t>ło</w:t>
      </w:r>
      <w:r>
        <w:rPr>
          <w:rFonts w:asciiTheme="majorHAnsi" w:eastAsia="Times New Roman" w:hAnsiTheme="majorHAnsi" w:cs="Times New Roman"/>
          <w:b/>
          <w:bCs/>
          <w:lang w:eastAsia="pl-PL"/>
        </w:rPr>
        <w:t>żenie wniosku</w:t>
      </w:r>
    </w:p>
    <w:p w14:paraId="58E2B749" w14:textId="77777777" w:rsidR="005471AC" w:rsidRDefault="005471AC" w:rsidP="005471AC">
      <w:pPr>
        <w:spacing w:before="100" w:beforeAutospacing="1" w:after="100" w:afterAutospacing="1" w:line="276" w:lineRule="auto"/>
        <w:jc w:val="both"/>
        <w:rPr>
          <w:rFonts w:asciiTheme="majorHAnsi" w:hAnsiTheme="majorHAnsi" w:cs="Calibri"/>
          <w:i/>
          <w:iCs/>
          <w:color w:val="000000"/>
          <w:spacing w:val="-8"/>
        </w:rPr>
      </w:pPr>
      <w:r w:rsidRPr="00211A87">
        <w:rPr>
          <w:rFonts w:asciiTheme="majorHAnsi" w:eastAsia="Times New Roman" w:hAnsiTheme="majorHAnsi" w:cs="Times New Roman"/>
          <w:lang w:eastAsia="pl-PL"/>
        </w:rPr>
        <w:t>Wniosek można złożyć za pośrednictwem platformy praca.gov.pl do do powiatowego urzędu pracy właściwego ze względu na swoją siedzibę lub miejsce wykonywania pracy przez pracowników w terminie 14 dni od dnia ogłoszenia naboru przez dyrektora powiatowego urzędu pracy.</w:t>
      </w:r>
    </w:p>
    <w:p w14:paraId="594E7368" w14:textId="77777777" w:rsidR="00187377" w:rsidRPr="00CC65D6" w:rsidRDefault="00187377" w:rsidP="008E5875">
      <w:pPr>
        <w:autoSpaceDE w:val="0"/>
        <w:autoSpaceDN w:val="0"/>
        <w:adjustRightInd w:val="0"/>
        <w:spacing w:after="0" w:line="276" w:lineRule="auto"/>
        <w:jc w:val="both"/>
        <w:rPr>
          <w:rFonts w:asciiTheme="majorHAnsi" w:hAnsiTheme="majorHAnsi" w:cs="Times New Roman"/>
          <w:color w:val="000000"/>
        </w:rPr>
      </w:pPr>
    </w:p>
    <w:p w14:paraId="56FA9BD3" w14:textId="77777777" w:rsidR="00D62F85" w:rsidRPr="00A90D6A" w:rsidRDefault="00A90D6A" w:rsidP="00203CD5">
      <w:pPr>
        <w:pStyle w:val="Akapitzlist"/>
        <w:numPr>
          <w:ilvl w:val="0"/>
          <w:numId w:val="15"/>
        </w:numPr>
        <w:spacing w:line="276" w:lineRule="auto"/>
        <w:ind w:left="567" w:hanging="283"/>
        <w:jc w:val="both"/>
        <w:rPr>
          <w:rFonts w:asciiTheme="majorHAnsi" w:eastAsia="Times New Roman" w:hAnsiTheme="majorHAnsi" w:cs="Times New Roman"/>
          <w:b/>
          <w:bCs/>
          <w:color w:val="2F5496" w:themeColor="accent1" w:themeShade="BF"/>
          <w:sz w:val="24"/>
          <w:szCs w:val="24"/>
          <w:lang w:eastAsia="pl-PL"/>
        </w:rPr>
      </w:pPr>
      <w:r>
        <w:rPr>
          <w:rFonts w:asciiTheme="majorHAnsi" w:eastAsia="Times New Roman" w:hAnsiTheme="majorHAnsi" w:cs="Times New Roman"/>
          <w:b/>
          <w:bCs/>
          <w:color w:val="2F5496" w:themeColor="accent1" w:themeShade="BF"/>
          <w:sz w:val="24"/>
          <w:szCs w:val="24"/>
          <w:lang w:eastAsia="pl-PL"/>
        </w:rPr>
        <w:lastRenderedPageBreak/>
        <w:t>P</w:t>
      </w:r>
      <w:r w:rsidRPr="00A90D6A">
        <w:rPr>
          <w:rFonts w:asciiTheme="majorHAnsi" w:eastAsia="Times New Roman" w:hAnsiTheme="majorHAnsi" w:cs="Times New Roman"/>
          <w:b/>
          <w:bCs/>
          <w:color w:val="2F5496" w:themeColor="accent1" w:themeShade="BF"/>
          <w:sz w:val="24"/>
          <w:szCs w:val="24"/>
          <w:lang w:eastAsia="pl-PL"/>
        </w:rPr>
        <w:t xml:space="preserve">ożyczka na pokrycie bieżących kosztów prowadzenia działalności gospodarczej mikroprzedsiębiorcy </w:t>
      </w:r>
      <w:r w:rsidR="00D62F85" w:rsidRPr="00A90D6A">
        <w:rPr>
          <w:rFonts w:asciiTheme="majorHAnsi" w:eastAsia="Times New Roman" w:hAnsiTheme="majorHAnsi" w:cs="Times New Roman"/>
          <w:b/>
          <w:bCs/>
          <w:color w:val="2F5496" w:themeColor="accent1" w:themeShade="BF"/>
          <w:sz w:val="24"/>
          <w:szCs w:val="24"/>
          <w:lang w:eastAsia="pl-PL"/>
        </w:rPr>
        <w:t>(art. 15 zzd specustawy)</w:t>
      </w:r>
    </w:p>
    <w:p w14:paraId="6738E4A3" w14:textId="77777777" w:rsidR="00D62F85" w:rsidRPr="004746EA" w:rsidRDefault="00D62F85" w:rsidP="00D62F85">
      <w:pPr>
        <w:autoSpaceDE w:val="0"/>
        <w:autoSpaceDN w:val="0"/>
        <w:adjustRightInd w:val="0"/>
        <w:spacing w:after="66" w:line="276" w:lineRule="auto"/>
        <w:jc w:val="both"/>
        <w:rPr>
          <w:rFonts w:asciiTheme="majorHAnsi" w:hAnsiTheme="majorHAnsi" w:cs="Calibri"/>
          <w:color w:val="000000"/>
        </w:rPr>
      </w:pPr>
    </w:p>
    <w:p w14:paraId="0CA82C24" w14:textId="77777777" w:rsidR="00A90D6A" w:rsidRPr="00C868DE" w:rsidRDefault="00A90D6A" w:rsidP="00A90D6A">
      <w:pPr>
        <w:pStyle w:val="Default"/>
        <w:spacing w:line="276" w:lineRule="auto"/>
        <w:jc w:val="both"/>
        <w:rPr>
          <w:rFonts w:asciiTheme="majorHAnsi" w:hAnsiTheme="majorHAnsi"/>
          <w:sz w:val="22"/>
          <w:szCs w:val="22"/>
        </w:rPr>
      </w:pPr>
      <w:r w:rsidRPr="00C868DE">
        <w:rPr>
          <w:rFonts w:asciiTheme="majorHAnsi" w:hAnsiTheme="majorHAnsi"/>
          <w:b/>
          <w:bCs/>
          <w:sz w:val="22"/>
          <w:szCs w:val="22"/>
        </w:rPr>
        <w:t>Uprawnionymi do uzyskania wsparcia</w:t>
      </w:r>
      <w:r w:rsidRPr="00C868DE">
        <w:rPr>
          <w:rFonts w:asciiTheme="majorHAnsi" w:hAnsiTheme="majorHAnsi"/>
          <w:sz w:val="22"/>
          <w:szCs w:val="22"/>
        </w:rPr>
        <w:t xml:space="preserve"> są </w:t>
      </w:r>
      <w:r w:rsidRPr="00C868DE">
        <w:rPr>
          <w:rFonts w:asciiTheme="majorHAnsi" w:eastAsia="Times New Roman" w:hAnsiTheme="majorHAnsi" w:cs="Times New Roman"/>
          <w:sz w:val="22"/>
          <w:szCs w:val="22"/>
          <w:lang w:eastAsia="pl-PL"/>
        </w:rPr>
        <w:t xml:space="preserve">mikroprzedsiębiorcy, o których mowa w art. 7 ust. 1 pkt 1 ustawy z dnia 6 marca 2018 r. Prawo przedsiębiorców (tj. przedsiębiorca, który w co najmniej jednym roku z dwóch ostatnich lat obrotowych spełniał łącznie następujące warunki: </w:t>
      </w:r>
    </w:p>
    <w:p w14:paraId="2AB21C46" w14:textId="77777777" w:rsidR="00C868DE" w:rsidRPr="00C868DE" w:rsidRDefault="00A90D6A" w:rsidP="00203CD5">
      <w:pPr>
        <w:numPr>
          <w:ilvl w:val="0"/>
          <w:numId w:val="16"/>
        </w:numPr>
        <w:spacing w:before="120" w:after="120" w:line="276" w:lineRule="auto"/>
        <w:jc w:val="both"/>
        <w:rPr>
          <w:rFonts w:asciiTheme="majorHAnsi" w:eastAsia="Times New Roman" w:hAnsiTheme="majorHAnsi" w:cs="Times New Roman"/>
          <w:lang w:eastAsia="pl-PL"/>
        </w:rPr>
      </w:pPr>
      <w:r w:rsidRPr="00C868DE">
        <w:rPr>
          <w:rFonts w:asciiTheme="majorHAnsi" w:eastAsia="Times New Roman" w:hAnsiTheme="majorHAnsi" w:cs="Times New Roman"/>
          <w:lang w:eastAsia="pl-PL"/>
        </w:rPr>
        <w:t xml:space="preserve">zatrudniał średniorocznie mniej niż 10 pracowników oraz </w:t>
      </w:r>
    </w:p>
    <w:p w14:paraId="0DF36FF1" w14:textId="77777777" w:rsidR="00C868DE" w:rsidRPr="00C868DE" w:rsidRDefault="00A90D6A" w:rsidP="00203CD5">
      <w:pPr>
        <w:numPr>
          <w:ilvl w:val="0"/>
          <w:numId w:val="16"/>
        </w:numPr>
        <w:spacing w:before="120" w:after="120" w:line="276" w:lineRule="auto"/>
        <w:jc w:val="both"/>
        <w:rPr>
          <w:rFonts w:asciiTheme="majorHAnsi" w:eastAsia="Times New Roman" w:hAnsiTheme="majorHAnsi" w:cs="Times New Roman"/>
          <w:lang w:eastAsia="pl-PL"/>
        </w:rPr>
      </w:pPr>
      <w:r w:rsidRPr="00C868DE">
        <w:rPr>
          <w:rFonts w:asciiTheme="majorHAnsi" w:eastAsia="Times New Roman" w:hAnsiTheme="majorHAnsi" w:cs="Times New Roman"/>
          <w:lang w:eastAsia="pl-PL"/>
        </w:rPr>
        <w:t>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4F1A211B" w14:textId="77777777" w:rsidR="00A90D6A" w:rsidRPr="00FD193D" w:rsidRDefault="00C868DE" w:rsidP="00FD193D">
      <w:pPr>
        <w:spacing w:before="480" w:after="120" w:line="276" w:lineRule="auto"/>
        <w:jc w:val="both"/>
        <w:rPr>
          <w:rFonts w:asciiTheme="majorHAnsi" w:eastAsia="Times New Roman" w:hAnsiTheme="majorHAnsi" w:cs="Times New Roman"/>
          <w:i/>
          <w:iCs/>
          <w:lang w:eastAsia="pl-PL"/>
        </w:rPr>
      </w:pPr>
      <w:r w:rsidRPr="00FD193D">
        <w:rPr>
          <w:rFonts w:asciiTheme="majorHAnsi" w:eastAsia="Times New Roman" w:hAnsiTheme="majorHAnsi" w:cs="Times New Roman"/>
          <w:i/>
          <w:iCs/>
          <w:lang w:eastAsia="pl-PL"/>
        </w:rPr>
        <w:t xml:space="preserve">O </w:t>
      </w:r>
      <w:r w:rsidR="00A90D6A" w:rsidRPr="00FD193D">
        <w:rPr>
          <w:rFonts w:asciiTheme="majorHAnsi" w:eastAsia="Times New Roman" w:hAnsiTheme="majorHAnsi" w:cs="Times New Roman"/>
          <w:i/>
          <w:iCs/>
          <w:lang w:eastAsia="pl-PL"/>
        </w:rPr>
        <w:t>pożyczkę mogą ubiegać się także mikroprzedsiębiorcy, którzy nie zatrudniają i nigdy nie zatrudniali pracowników.</w:t>
      </w:r>
    </w:p>
    <w:p w14:paraId="3874D742" w14:textId="77777777" w:rsidR="005E6B3E" w:rsidRPr="00CC65D6" w:rsidRDefault="005E6B3E" w:rsidP="00C868DE">
      <w:pPr>
        <w:pStyle w:val="Default"/>
        <w:spacing w:before="480" w:after="120" w:line="276" w:lineRule="auto"/>
        <w:jc w:val="both"/>
        <w:rPr>
          <w:rFonts w:asciiTheme="majorHAnsi" w:hAnsiTheme="majorHAnsi"/>
          <w:sz w:val="22"/>
          <w:szCs w:val="22"/>
        </w:rPr>
      </w:pPr>
      <w:r w:rsidRPr="00CC65D6">
        <w:rPr>
          <w:rFonts w:asciiTheme="majorHAnsi" w:hAnsiTheme="majorHAnsi"/>
          <w:b/>
          <w:bCs/>
          <w:sz w:val="22"/>
          <w:szCs w:val="22"/>
        </w:rPr>
        <w:t>Najważniejsze Informacje</w:t>
      </w:r>
      <w:r w:rsidR="00C868DE">
        <w:rPr>
          <w:rFonts w:asciiTheme="majorHAnsi" w:hAnsiTheme="majorHAnsi"/>
          <w:b/>
          <w:bCs/>
          <w:sz w:val="22"/>
          <w:szCs w:val="22"/>
        </w:rPr>
        <w:t xml:space="preserve"> o pożyczce</w:t>
      </w:r>
      <w:r w:rsidRPr="00CC65D6">
        <w:rPr>
          <w:rFonts w:asciiTheme="majorHAnsi" w:hAnsiTheme="majorHAnsi"/>
          <w:b/>
          <w:bCs/>
          <w:sz w:val="22"/>
          <w:szCs w:val="22"/>
        </w:rPr>
        <w:t xml:space="preserve">: </w:t>
      </w:r>
    </w:p>
    <w:p w14:paraId="7572DFA2" w14:textId="77777777" w:rsidR="005E6B3E" w:rsidRPr="00CC65D6" w:rsidRDefault="00C868DE" w:rsidP="00203CD5">
      <w:pPr>
        <w:pStyle w:val="Default"/>
        <w:numPr>
          <w:ilvl w:val="0"/>
          <w:numId w:val="18"/>
        </w:numPr>
        <w:spacing w:after="147" w:line="276" w:lineRule="auto"/>
        <w:jc w:val="both"/>
        <w:rPr>
          <w:rFonts w:asciiTheme="majorHAnsi" w:hAnsiTheme="majorHAnsi"/>
          <w:sz w:val="22"/>
          <w:szCs w:val="22"/>
        </w:rPr>
      </w:pPr>
      <w:r>
        <w:rPr>
          <w:rFonts w:asciiTheme="majorHAnsi" w:hAnsiTheme="majorHAnsi"/>
          <w:sz w:val="22"/>
          <w:szCs w:val="22"/>
        </w:rPr>
        <w:t>p</w:t>
      </w:r>
      <w:r w:rsidR="005E6B3E" w:rsidRPr="00CC65D6">
        <w:rPr>
          <w:rFonts w:asciiTheme="majorHAnsi" w:hAnsiTheme="majorHAnsi"/>
          <w:sz w:val="22"/>
          <w:szCs w:val="22"/>
        </w:rPr>
        <w:t xml:space="preserve">ożyczka udzielana jest do kwoty </w:t>
      </w:r>
      <w:r w:rsidR="005E6B3E" w:rsidRPr="00CC65D6">
        <w:rPr>
          <w:rFonts w:asciiTheme="majorHAnsi" w:hAnsiTheme="majorHAnsi"/>
          <w:b/>
          <w:bCs/>
          <w:sz w:val="22"/>
          <w:szCs w:val="22"/>
        </w:rPr>
        <w:t>5 tys. złotych</w:t>
      </w:r>
      <w:r>
        <w:rPr>
          <w:rFonts w:asciiTheme="majorHAnsi" w:hAnsiTheme="majorHAnsi"/>
          <w:sz w:val="22"/>
          <w:szCs w:val="22"/>
        </w:rPr>
        <w:t>,</w:t>
      </w:r>
      <w:r w:rsidR="005E6B3E" w:rsidRPr="00CC65D6">
        <w:rPr>
          <w:rFonts w:asciiTheme="majorHAnsi" w:hAnsiTheme="majorHAnsi"/>
          <w:sz w:val="22"/>
          <w:szCs w:val="22"/>
        </w:rPr>
        <w:t xml:space="preserve"> </w:t>
      </w:r>
    </w:p>
    <w:p w14:paraId="52FA2FD4" w14:textId="77777777" w:rsidR="005E6B3E" w:rsidRPr="00CC65D6" w:rsidRDefault="00C868DE" w:rsidP="00203CD5">
      <w:pPr>
        <w:pStyle w:val="Default"/>
        <w:numPr>
          <w:ilvl w:val="0"/>
          <w:numId w:val="18"/>
        </w:numPr>
        <w:spacing w:after="147" w:line="276" w:lineRule="auto"/>
        <w:jc w:val="both"/>
        <w:rPr>
          <w:rFonts w:asciiTheme="majorHAnsi" w:hAnsiTheme="majorHAnsi"/>
          <w:sz w:val="22"/>
          <w:szCs w:val="22"/>
        </w:rPr>
      </w:pPr>
      <w:r>
        <w:rPr>
          <w:rFonts w:asciiTheme="majorHAnsi" w:hAnsiTheme="majorHAnsi"/>
          <w:sz w:val="22"/>
          <w:szCs w:val="22"/>
        </w:rPr>
        <w:t>p</w:t>
      </w:r>
      <w:r w:rsidR="005E6B3E" w:rsidRPr="00CC65D6">
        <w:rPr>
          <w:rFonts w:asciiTheme="majorHAnsi" w:hAnsiTheme="majorHAnsi"/>
          <w:sz w:val="22"/>
          <w:szCs w:val="22"/>
        </w:rPr>
        <w:t>ożyczka umożliwia pokrycie bieżących kosztów prowadzenia działalności gospodarczej np. podatków, składek czy kosztów wynajmu lokalu</w:t>
      </w:r>
      <w:r>
        <w:rPr>
          <w:rFonts w:asciiTheme="majorHAnsi" w:hAnsiTheme="majorHAnsi"/>
          <w:sz w:val="22"/>
          <w:szCs w:val="22"/>
        </w:rPr>
        <w:t>,</w:t>
      </w:r>
    </w:p>
    <w:p w14:paraId="6309BA18" w14:textId="77777777" w:rsidR="005E6B3E" w:rsidRPr="00CC65D6" w:rsidRDefault="00C868DE" w:rsidP="00203CD5">
      <w:pPr>
        <w:pStyle w:val="Default"/>
        <w:numPr>
          <w:ilvl w:val="0"/>
          <w:numId w:val="18"/>
        </w:numPr>
        <w:spacing w:after="147" w:line="276" w:lineRule="auto"/>
        <w:jc w:val="both"/>
        <w:rPr>
          <w:rFonts w:asciiTheme="majorHAnsi" w:hAnsiTheme="majorHAnsi"/>
          <w:sz w:val="22"/>
          <w:szCs w:val="22"/>
        </w:rPr>
      </w:pPr>
      <w:r>
        <w:rPr>
          <w:rFonts w:asciiTheme="majorHAnsi" w:hAnsiTheme="majorHAnsi"/>
          <w:sz w:val="22"/>
          <w:szCs w:val="22"/>
        </w:rPr>
        <w:t>p</w:t>
      </w:r>
      <w:r w:rsidR="005E6B3E" w:rsidRPr="00CC65D6">
        <w:rPr>
          <w:rFonts w:asciiTheme="majorHAnsi" w:hAnsiTheme="majorHAnsi"/>
          <w:sz w:val="22"/>
          <w:szCs w:val="22"/>
        </w:rPr>
        <w:t>ożyczka jest niskooprocentowana. Stałe oprocentowanie pożyczki wynosi w skali roku 0,05 stopy redyskonta weksli przyjmowanych przez Narodowy Bank Polski</w:t>
      </w:r>
      <w:r>
        <w:rPr>
          <w:rFonts w:asciiTheme="majorHAnsi" w:hAnsiTheme="majorHAnsi"/>
          <w:sz w:val="22"/>
          <w:szCs w:val="22"/>
        </w:rPr>
        <w:t>,</w:t>
      </w:r>
    </w:p>
    <w:p w14:paraId="07352202" w14:textId="77777777" w:rsidR="005E6B3E" w:rsidRPr="00CC65D6" w:rsidRDefault="00C868DE" w:rsidP="00203CD5">
      <w:pPr>
        <w:pStyle w:val="Default"/>
        <w:numPr>
          <w:ilvl w:val="0"/>
          <w:numId w:val="18"/>
        </w:numPr>
        <w:spacing w:after="147" w:line="276" w:lineRule="auto"/>
        <w:jc w:val="both"/>
        <w:rPr>
          <w:rFonts w:asciiTheme="majorHAnsi" w:hAnsiTheme="majorHAnsi"/>
          <w:sz w:val="22"/>
          <w:szCs w:val="22"/>
        </w:rPr>
      </w:pPr>
      <w:r>
        <w:rPr>
          <w:rFonts w:asciiTheme="majorHAnsi" w:hAnsiTheme="majorHAnsi"/>
          <w:sz w:val="22"/>
          <w:szCs w:val="22"/>
        </w:rPr>
        <w:t>z</w:t>
      </w:r>
      <w:r w:rsidR="005E6B3E" w:rsidRPr="00CC65D6">
        <w:rPr>
          <w:rFonts w:asciiTheme="majorHAnsi" w:hAnsiTheme="majorHAnsi"/>
          <w:sz w:val="22"/>
          <w:szCs w:val="22"/>
        </w:rPr>
        <w:t xml:space="preserve"> pomocy skorzystać może </w:t>
      </w:r>
      <w:proofErr w:type="spellStart"/>
      <w:r w:rsidR="005E6B3E" w:rsidRPr="00CC65D6">
        <w:rPr>
          <w:rFonts w:asciiTheme="majorHAnsi" w:hAnsiTheme="majorHAnsi"/>
          <w:sz w:val="22"/>
          <w:szCs w:val="22"/>
        </w:rPr>
        <w:t>mikroprzedsiębiorca</w:t>
      </w:r>
      <w:proofErr w:type="spellEnd"/>
      <w:r w:rsidR="005E6B3E" w:rsidRPr="00CC65D6">
        <w:rPr>
          <w:rFonts w:asciiTheme="majorHAnsi" w:hAnsiTheme="majorHAnsi"/>
          <w:sz w:val="22"/>
          <w:szCs w:val="22"/>
        </w:rPr>
        <w:t>, który prowadził działalność gospodarczą przed dniem 1 marca 2020 r.</w:t>
      </w:r>
      <w:r>
        <w:rPr>
          <w:rFonts w:asciiTheme="majorHAnsi" w:hAnsiTheme="majorHAnsi"/>
          <w:sz w:val="22"/>
          <w:szCs w:val="22"/>
        </w:rPr>
        <w:t>,</w:t>
      </w:r>
    </w:p>
    <w:p w14:paraId="1C6660CC" w14:textId="77777777" w:rsidR="005E6B3E" w:rsidRPr="00CC65D6" w:rsidRDefault="00C868DE" w:rsidP="00203CD5">
      <w:pPr>
        <w:pStyle w:val="Default"/>
        <w:numPr>
          <w:ilvl w:val="0"/>
          <w:numId w:val="18"/>
        </w:numPr>
        <w:spacing w:line="276" w:lineRule="auto"/>
        <w:jc w:val="both"/>
        <w:rPr>
          <w:rFonts w:asciiTheme="majorHAnsi" w:hAnsiTheme="majorHAnsi"/>
          <w:sz w:val="22"/>
          <w:szCs w:val="22"/>
        </w:rPr>
      </w:pPr>
      <w:r>
        <w:rPr>
          <w:rFonts w:asciiTheme="majorHAnsi" w:hAnsiTheme="majorHAnsi"/>
          <w:sz w:val="22"/>
          <w:szCs w:val="22"/>
        </w:rPr>
        <w:t>o</w:t>
      </w:r>
      <w:r w:rsidR="005E6B3E" w:rsidRPr="00CC65D6">
        <w:rPr>
          <w:rFonts w:asciiTheme="majorHAnsi" w:hAnsiTheme="majorHAnsi"/>
          <w:sz w:val="22"/>
          <w:szCs w:val="22"/>
        </w:rPr>
        <w:t xml:space="preserve">kres spłaty pożyczki nie może przekroczyć 12 miesięcy, przy czym rozpoczęcie spłaty pożyczki będzie następowało po trzymiesięcznym okresie karencji. </w:t>
      </w:r>
    </w:p>
    <w:p w14:paraId="1E9C432F" w14:textId="77777777" w:rsidR="005E6B3E" w:rsidRPr="00CC65D6" w:rsidRDefault="005E6B3E" w:rsidP="008E5875">
      <w:pPr>
        <w:pStyle w:val="Default"/>
        <w:spacing w:line="276" w:lineRule="auto"/>
        <w:jc w:val="both"/>
        <w:rPr>
          <w:rFonts w:asciiTheme="majorHAnsi" w:hAnsiTheme="majorHAnsi"/>
          <w:sz w:val="22"/>
          <w:szCs w:val="22"/>
        </w:rPr>
      </w:pPr>
    </w:p>
    <w:p w14:paraId="6BCA2A14" w14:textId="77777777" w:rsidR="005E6B3E" w:rsidRPr="00CC65D6" w:rsidRDefault="005E6B3E" w:rsidP="00C868DE">
      <w:pPr>
        <w:pStyle w:val="Default"/>
        <w:spacing w:after="120" w:line="276" w:lineRule="auto"/>
        <w:jc w:val="both"/>
        <w:rPr>
          <w:rFonts w:asciiTheme="majorHAnsi" w:hAnsiTheme="majorHAnsi"/>
          <w:sz w:val="22"/>
          <w:szCs w:val="22"/>
        </w:rPr>
      </w:pPr>
      <w:r w:rsidRPr="00CC65D6">
        <w:rPr>
          <w:rFonts w:asciiTheme="majorHAnsi" w:hAnsiTheme="majorHAnsi"/>
          <w:b/>
          <w:bCs/>
          <w:sz w:val="22"/>
          <w:szCs w:val="22"/>
        </w:rPr>
        <w:t xml:space="preserve">Umorzenie </w:t>
      </w:r>
      <w:r w:rsidR="00AF71DC">
        <w:rPr>
          <w:rFonts w:asciiTheme="majorHAnsi" w:hAnsiTheme="majorHAnsi"/>
          <w:b/>
          <w:bCs/>
          <w:sz w:val="22"/>
          <w:szCs w:val="22"/>
        </w:rPr>
        <w:t>pożyczki</w:t>
      </w:r>
    </w:p>
    <w:p w14:paraId="45BD3076" w14:textId="5C3861BE" w:rsidR="005E6B3E" w:rsidRPr="00CC65D6" w:rsidRDefault="005E6B3E" w:rsidP="008E5875">
      <w:pPr>
        <w:spacing w:line="276" w:lineRule="auto"/>
        <w:jc w:val="both"/>
        <w:rPr>
          <w:rFonts w:asciiTheme="majorHAnsi" w:hAnsiTheme="majorHAnsi"/>
        </w:rPr>
      </w:pPr>
      <w:r w:rsidRPr="00CC65D6">
        <w:rPr>
          <w:rFonts w:asciiTheme="majorHAnsi" w:hAnsiTheme="majorHAnsi"/>
        </w:rPr>
        <w:t>Pożyczka wraz z odsetkami</w:t>
      </w:r>
      <w:r w:rsidR="00AF71DC">
        <w:rPr>
          <w:rFonts w:asciiTheme="majorHAnsi" w:hAnsiTheme="majorHAnsi"/>
        </w:rPr>
        <w:t>,</w:t>
      </w:r>
      <w:r w:rsidRPr="00CC65D6">
        <w:rPr>
          <w:rFonts w:asciiTheme="majorHAnsi" w:hAnsiTheme="majorHAnsi"/>
        </w:rPr>
        <w:t xml:space="preserve"> na wniosek mikroprzedsiębiorcy</w:t>
      </w:r>
      <w:r w:rsidR="00AF71DC">
        <w:rPr>
          <w:rFonts w:asciiTheme="majorHAnsi" w:hAnsiTheme="majorHAnsi"/>
        </w:rPr>
        <w:t>,</w:t>
      </w:r>
      <w:r w:rsidR="00C868DE">
        <w:rPr>
          <w:rFonts w:asciiTheme="majorHAnsi" w:hAnsiTheme="majorHAnsi"/>
        </w:rPr>
        <w:t xml:space="preserve"> </w:t>
      </w:r>
      <w:r w:rsidRPr="00CC65D6">
        <w:rPr>
          <w:rFonts w:asciiTheme="majorHAnsi" w:hAnsiTheme="majorHAnsi"/>
          <w:b/>
          <w:bCs/>
        </w:rPr>
        <w:t>podlega umorzeniu, pod warunkiem,</w:t>
      </w:r>
      <w:r w:rsidR="00AF71DC">
        <w:rPr>
          <w:rFonts w:asciiTheme="majorHAnsi" w:hAnsiTheme="majorHAnsi"/>
          <w:b/>
          <w:bCs/>
        </w:rPr>
        <w:br/>
      </w:r>
      <w:r w:rsidRPr="00CC65D6">
        <w:rPr>
          <w:rFonts w:asciiTheme="majorHAnsi" w:hAnsiTheme="majorHAnsi"/>
          <w:b/>
          <w:bCs/>
        </w:rPr>
        <w:t xml:space="preserve">że </w:t>
      </w:r>
      <w:proofErr w:type="spellStart"/>
      <w:r w:rsidRPr="00CC65D6">
        <w:rPr>
          <w:rFonts w:asciiTheme="majorHAnsi" w:hAnsiTheme="majorHAnsi"/>
          <w:b/>
          <w:bCs/>
        </w:rPr>
        <w:t>mikroprzedsiębiorca</w:t>
      </w:r>
      <w:proofErr w:type="spellEnd"/>
      <w:r w:rsidRPr="00CC65D6">
        <w:rPr>
          <w:rFonts w:asciiTheme="majorHAnsi" w:hAnsiTheme="majorHAnsi"/>
          <w:b/>
          <w:bCs/>
        </w:rPr>
        <w:t xml:space="preserve"> będzie prowadził działalność gospodarczą przez okres 3 miesięcy od dnia udzielenia pożyczki</w:t>
      </w:r>
      <w:r w:rsidRPr="00CC65D6">
        <w:rPr>
          <w:rFonts w:asciiTheme="majorHAnsi" w:hAnsiTheme="majorHAnsi"/>
        </w:rPr>
        <w:t xml:space="preserve">. </w:t>
      </w:r>
    </w:p>
    <w:p w14:paraId="05F8E7A0" w14:textId="77777777" w:rsidR="00411372" w:rsidRDefault="00411372" w:rsidP="00AF71DC">
      <w:pPr>
        <w:spacing w:after="0" w:line="276" w:lineRule="auto"/>
        <w:jc w:val="both"/>
        <w:rPr>
          <w:rFonts w:asciiTheme="majorHAnsi" w:eastAsia="Times New Roman" w:hAnsiTheme="majorHAnsi" w:cs="Times New Roman"/>
          <w:lang w:eastAsia="pl-PL"/>
        </w:rPr>
      </w:pPr>
    </w:p>
    <w:p w14:paraId="38DAA6EA" w14:textId="77777777" w:rsidR="00AF71DC" w:rsidRDefault="00AF71DC" w:rsidP="00AF71DC">
      <w:pPr>
        <w:spacing w:after="0" w:line="276" w:lineRule="auto"/>
        <w:jc w:val="both"/>
        <w:rPr>
          <w:rFonts w:asciiTheme="majorHAnsi" w:eastAsia="Times New Roman" w:hAnsiTheme="majorHAnsi" w:cs="Times New Roman"/>
          <w:b/>
          <w:bCs/>
          <w:lang w:eastAsia="pl-PL"/>
        </w:rPr>
      </w:pPr>
      <w:r>
        <w:rPr>
          <w:rFonts w:asciiTheme="majorHAnsi" w:eastAsia="Times New Roman" w:hAnsiTheme="majorHAnsi" w:cs="Times New Roman"/>
          <w:b/>
          <w:bCs/>
          <w:lang w:eastAsia="pl-PL"/>
        </w:rPr>
        <w:t>Z</w:t>
      </w:r>
      <w:r w:rsidRPr="00CC65D6">
        <w:rPr>
          <w:rFonts w:asciiTheme="majorHAnsi" w:eastAsia="Times New Roman" w:hAnsiTheme="majorHAnsi" w:cs="Times New Roman"/>
          <w:b/>
          <w:bCs/>
          <w:lang w:eastAsia="pl-PL"/>
        </w:rPr>
        <w:t>ło</w:t>
      </w:r>
      <w:r>
        <w:rPr>
          <w:rFonts w:asciiTheme="majorHAnsi" w:eastAsia="Times New Roman" w:hAnsiTheme="majorHAnsi" w:cs="Times New Roman"/>
          <w:b/>
          <w:bCs/>
          <w:lang w:eastAsia="pl-PL"/>
        </w:rPr>
        <w:t>żenie wniosku</w:t>
      </w:r>
    </w:p>
    <w:p w14:paraId="374224EB" w14:textId="77777777" w:rsidR="00AF71DC" w:rsidRDefault="00AF71DC" w:rsidP="00AF71DC">
      <w:pPr>
        <w:spacing w:before="100" w:beforeAutospacing="1" w:after="100" w:afterAutospacing="1" w:line="276" w:lineRule="auto"/>
        <w:jc w:val="both"/>
        <w:rPr>
          <w:rFonts w:asciiTheme="majorHAnsi" w:eastAsia="Times New Roman" w:hAnsiTheme="majorHAnsi" w:cs="Times New Roman"/>
          <w:lang w:eastAsia="pl-PL"/>
        </w:rPr>
      </w:pPr>
      <w:r w:rsidRPr="00211A87">
        <w:rPr>
          <w:rFonts w:asciiTheme="majorHAnsi" w:eastAsia="Times New Roman" w:hAnsiTheme="majorHAnsi" w:cs="Times New Roman"/>
          <w:lang w:eastAsia="pl-PL"/>
        </w:rPr>
        <w:t xml:space="preserve">Wniosek można złożyć za pośrednictwem platformy praca.gov.pl do do powiatowego urzędu pracy właściwego ze względu na miejsce </w:t>
      </w:r>
      <w:r>
        <w:rPr>
          <w:rFonts w:asciiTheme="majorHAnsi" w:eastAsia="Times New Roman" w:hAnsiTheme="majorHAnsi" w:cs="Times New Roman"/>
          <w:lang w:eastAsia="pl-PL"/>
        </w:rPr>
        <w:t>prowadzenia działalności gospodarczej.</w:t>
      </w:r>
    </w:p>
    <w:p w14:paraId="7F8F10E7" w14:textId="77777777" w:rsidR="00AF71DC" w:rsidRDefault="00AF71DC" w:rsidP="008E5875">
      <w:pPr>
        <w:spacing w:line="276" w:lineRule="auto"/>
        <w:jc w:val="both"/>
        <w:rPr>
          <w:rFonts w:asciiTheme="majorHAnsi" w:eastAsia="Times New Roman" w:hAnsiTheme="majorHAnsi" w:cs="Times New Roman"/>
          <w:lang w:eastAsia="pl-PL"/>
        </w:rPr>
      </w:pPr>
    </w:p>
    <w:p w14:paraId="2E885D56" w14:textId="77777777" w:rsidR="00AF71DC" w:rsidRDefault="00AF71DC" w:rsidP="008E5875">
      <w:pPr>
        <w:spacing w:line="276" w:lineRule="auto"/>
        <w:jc w:val="both"/>
        <w:rPr>
          <w:rFonts w:asciiTheme="majorHAnsi" w:eastAsia="Times New Roman" w:hAnsiTheme="majorHAnsi" w:cs="Times New Roman"/>
          <w:lang w:eastAsia="pl-PL"/>
        </w:rPr>
      </w:pPr>
    </w:p>
    <w:p w14:paraId="407189FA" w14:textId="77777777" w:rsidR="00AF71DC" w:rsidRDefault="00AF71DC" w:rsidP="008E5875">
      <w:pPr>
        <w:spacing w:line="276" w:lineRule="auto"/>
        <w:jc w:val="both"/>
        <w:rPr>
          <w:rFonts w:asciiTheme="majorHAnsi" w:eastAsia="Times New Roman" w:hAnsiTheme="majorHAnsi" w:cs="Times New Roman"/>
          <w:lang w:eastAsia="pl-PL"/>
        </w:rPr>
      </w:pPr>
    </w:p>
    <w:p w14:paraId="5EC71E93" w14:textId="31AE36FF" w:rsidR="00821959" w:rsidRPr="00821959" w:rsidRDefault="00DC266B" w:rsidP="00203CD5">
      <w:pPr>
        <w:pStyle w:val="Akapitzlist"/>
        <w:numPr>
          <w:ilvl w:val="0"/>
          <w:numId w:val="15"/>
        </w:numPr>
        <w:autoSpaceDE w:val="0"/>
        <w:autoSpaceDN w:val="0"/>
        <w:adjustRightInd w:val="0"/>
        <w:spacing w:after="0" w:line="276" w:lineRule="auto"/>
        <w:jc w:val="both"/>
        <w:rPr>
          <w:rFonts w:asciiTheme="majorHAnsi" w:eastAsia="Times New Roman" w:hAnsiTheme="majorHAnsi" w:cs="Times New Roman"/>
          <w:b/>
          <w:bCs/>
          <w:color w:val="2F5496" w:themeColor="accent1" w:themeShade="BF"/>
          <w:sz w:val="24"/>
          <w:szCs w:val="24"/>
          <w:lang w:eastAsia="pl-PL"/>
        </w:rPr>
      </w:pPr>
      <w:r>
        <w:rPr>
          <w:rFonts w:asciiTheme="majorHAnsi" w:eastAsia="Times New Roman" w:hAnsiTheme="majorHAnsi" w:cs="Times New Roman"/>
          <w:b/>
          <w:bCs/>
          <w:color w:val="2F5496" w:themeColor="accent1" w:themeShade="BF"/>
          <w:sz w:val="24"/>
          <w:szCs w:val="24"/>
          <w:lang w:eastAsia="pl-PL"/>
        </w:rPr>
        <w:lastRenderedPageBreak/>
        <w:t>D</w:t>
      </w:r>
      <w:r w:rsidR="00821959" w:rsidRPr="00821959">
        <w:rPr>
          <w:rFonts w:asciiTheme="majorHAnsi" w:eastAsia="Times New Roman" w:hAnsiTheme="majorHAnsi" w:cs="Times New Roman"/>
          <w:b/>
          <w:bCs/>
          <w:color w:val="2F5496" w:themeColor="accent1" w:themeShade="BF"/>
          <w:sz w:val="24"/>
          <w:szCs w:val="24"/>
          <w:lang w:eastAsia="pl-PL"/>
        </w:rPr>
        <w:t>ofinansowani</w:t>
      </w:r>
      <w:r>
        <w:rPr>
          <w:rFonts w:asciiTheme="majorHAnsi" w:eastAsia="Times New Roman" w:hAnsiTheme="majorHAnsi" w:cs="Times New Roman"/>
          <w:b/>
          <w:bCs/>
          <w:color w:val="2F5496" w:themeColor="accent1" w:themeShade="BF"/>
          <w:sz w:val="24"/>
          <w:szCs w:val="24"/>
          <w:lang w:eastAsia="pl-PL"/>
        </w:rPr>
        <w:t>e</w:t>
      </w:r>
      <w:r w:rsidR="00821959" w:rsidRPr="00821959">
        <w:rPr>
          <w:rFonts w:asciiTheme="majorHAnsi" w:eastAsia="Times New Roman" w:hAnsiTheme="majorHAnsi" w:cs="Times New Roman"/>
          <w:b/>
          <w:bCs/>
          <w:color w:val="2F5496" w:themeColor="accent1" w:themeShade="BF"/>
          <w:sz w:val="24"/>
          <w:szCs w:val="24"/>
          <w:lang w:eastAsia="pl-PL"/>
        </w:rPr>
        <w:t xml:space="preserve"> części kosztów wynagrodzeń pracowników oraz należnych od tych wynagrodzeń składek na ubezpieczenia społeczne dla organizacji pozarządowych </w:t>
      </w:r>
      <w:r w:rsidR="00187377">
        <w:rPr>
          <w:rFonts w:asciiTheme="majorHAnsi" w:eastAsia="Times New Roman" w:hAnsiTheme="majorHAnsi" w:cs="Times New Roman"/>
          <w:b/>
          <w:bCs/>
          <w:color w:val="2F5496" w:themeColor="accent1" w:themeShade="BF"/>
          <w:sz w:val="24"/>
          <w:szCs w:val="24"/>
          <w:lang w:eastAsia="pl-PL"/>
        </w:rPr>
        <w:br/>
      </w:r>
      <w:r w:rsidR="00821959" w:rsidRPr="00821959">
        <w:rPr>
          <w:rFonts w:asciiTheme="majorHAnsi" w:eastAsia="Times New Roman" w:hAnsiTheme="majorHAnsi" w:cs="Times New Roman"/>
          <w:b/>
          <w:bCs/>
          <w:color w:val="2F5496" w:themeColor="accent1" w:themeShade="BF"/>
          <w:sz w:val="24"/>
          <w:szCs w:val="24"/>
          <w:lang w:eastAsia="pl-PL"/>
        </w:rPr>
        <w:t>lub podmiotów, o których mowa w art. 3 ust.</w:t>
      </w:r>
      <w:r w:rsidR="002127B7">
        <w:rPr>
          <w:rFonts w:asciiTheme="majorHAnsi" w:eastAsia="Times New Roman" w:hAnsiTheme="majorHAnsi" w:cs="Times New Roman"/>
          <w:b/>
          <w:bCs/>
          <w:color w:val="2F5496" w:themeColor="accent1" w:themeShade="BF"/>
          <w:sz w:val="24"/>
          <w:szCs w:val="24"/>
          <w:lang w:eastAsia="pl-PL"/>
        </w:rPr>
        <w:t xml:space="preserve"> </w:t>
      </w:r>
      <w:r w:rsidR="00821959" w:rsidRPr="00821959">
        <w:rPr>
          <w:rFonts w:asciiTheme="majorHAnsi" w:eastAsia="Times New Roman" w:hAnsiTheme="majorHAnsi" w:cs="Times New Roman"/>
          <w:b/>
          <w:bCs/>
          <w:color w:val="2F5496" w:themeColor="accent1" w:themeShade="BF"/>
          <w:sz w:val="24"/>
          <w:szCs w:val="24"/>
          <w:lang w:eastAsia="pl-PL"/>
        </w:rPr>
        <w:t xml:space="preserve">3 ustawy o działalności pożytku publicznego </w:t>
      </w:r>
      <w:r w:rsidR="000B687A">
        <w:rPr>
          <w:rFonts w:asciiTheme="majorHAnsi" w:eastAsia="Times New Roman" w:hAnsiTheme="majorHAnsi" w:cs="Times New Roman"/>
          <w:b/>
          <w:bCs/>
          <w:color w:val="2F5496" w:themeColor="accent1" w:themeShade="BF"/>
          <w:sz w:val="24"/>
          <w:szCs w:val="24"/>
          <w:lang w:eastAsia="pl-PL"/>
        </w:rPr>
        <w:br/>
      </w:r>
      <w:r w:rsidR="00821959" w:rsidRPr="00821959">
        <w:rPr>
          <w:rFonts w:asciiTheme="majorHAnsi" w:eastAsia="Times New Roman" w:hAnsiTheme="majorHAnsi" w:cs="Times New Roman"/>
          <w:b/>
          <w:bCs/>
          <w:color w:val="2F5496" w:themeColor="accent1" w:themeShade="BF"/>
          <w:sz w:val="24"/>
          <w:szCs w:val="24"/>
          <w:lang w:eastAsia="pl-PL"/>
        </w:rPr>
        <w:t>i o wolontariacie (art. 15 zze specustawy)</w:t>
      </w:r>
    </w:p>
    <w:p w14:paraId="17ECD6AE" w14:textId="77777777" w:rsidR="00AF71DC" w:rsidRDefault="00AF71DC" w:rsidP="008E5875">
      <w:pPr>
        <w:spacing w:line="276" w:lineRule="auto"/>
        <w:jc w:val="both"/>
        <w:rPr>
          <w:rFonts w:asciiTheme="majorHAnsi" w:eastAsia="Times New Roman" w:hAnsiTheme="majorHAnsi" w:cs="Times New Roman"/>
          <w:lang w:eastAsia="pl-PL"/>
        </w:rPr>
      </w:pPr>
    </w:p>
    <w:p w14:paraId="73F48C8D" w14:textId="77777777" w:rsidR="00DC266B" w:rsidRPr="00CC65D6" w:rsidRDefault="00DC266B" w:rsidP="00DC266B">
      <w:pPr>
        <w:autoSpaceDE w:val="0"/>
        <w:autoSpaceDN w:val="0"/>
        <w:adjustRightInd w:val="0"/>
        <w:spacing w:before="120" w:after="120" w:line="276" w:lineRule="auto"/>
        <w:jc w:val="both"/>
        <w:rPr>
          <w:rFonts w:asciiTheme="majorHAnsi" w:hAnsiTheme="majorHAnsi" w:cs="Calibri"/>
          <w:color w:val="000000"/>
        </w:rPr>
      </w:pPr>
      <w:r w:rsidRPr="006D730F">
        <w:rPr>
          <w:rFonts w:asciiTheme="majorHAnsi" w:hAnsiTheme="majorHAnsi" w:cs="Calibri"/>
          <w:b/>
          <w:bCs/>
          <w:color w:val="000000"/>
        </w:rPr>
        <w:t>Warunkiem uzyskania wsparcia</w:t>
      </w:r>
      <w:r w:rsidRPr="00CC65D6">
        <w:rPr>
          <w:rFonts w:asciiTheme="majorHAnsi" w:hAnsiTheme="majorHAnsi" w:cs="Calibri"/>
          <w:color w:val="000000"/>
        </w:rPr>
        <w:t xml:space="preserve"> jest wykazanie </w:t>
      </w:r>
      <w:r>
        <w:rPr>
          <w:rFonts w:asciiTheme="majorHAnsi" w:hAnsiTheme="majorHAnsi" w:cs="Calibri"/>
          <w:color w:val="000000"/>
        </w:rPr>
        <w:t xml:space="preserve">przez organizację pozarządową </w:t>
      </w:r>
      <w:r w:rsidRPr="00CC65D6">
        <w:rPr>
          <w:rFonts w:asciiTheme="majorHAnsi" w:hAnsiTheme="majorHAnsi" w:cs="Calibri"/>
          <w:color w:val="000000"/>
        </w:rPr>
        <w:t xml:space="preserve">spadku </w:t>
      </w:r>
      <w:r w:rsidRPr="00CC65D6">
        <w:rPr>
          <w:rFonts w:asciiTheme="majorHAnsi" w:eastAsia="Times New Roman" w:hAnsiTheme="majorHAnsi" w:cs="Times New Roman"/>
          <w:lang w:eastAsia="pl-PL"/>
        </w:rPr>
        <w:t>przychodów z działalności statutowej, rozumianego jako stosunek łącznych przychodów z działalności statutowej w ciągu dowolnie wskazanych 2 kolejnych miesięcy, liczonych nie wcześniej, niż od dnia 1 stycznia 2020 r.</w:t>
      </w:r>
    </w:p>
    <w:p w14:paraId="07C0F809" w14:textId="77777777" w:rsidR="00DC266B" w:rsidRDefault="00DC266B" w:rsidP="00DC266B">
      <w:pPr>
        <w:autoSpaceDE w:val="0"/>
        <w:autoSpaceDN w:val="0"/>
        <w:adjustRightInd w:val="0"/>
        <w:spacing w:before="240" w:after="240" w:line="276" w:lineRule="auto"/>
        <w:jc w:val="both"/>
        <w:rPr>
          <w:rFonts w:asciiTheme="majorHAnsi" w:hAnsiTheme="majorHAnsi" w:cs="Calibri"/>
          <w:color w:val="000000"/>
        </w:rPr>
      </w:pPr>
      <w:r w:rsidRPr="00CC65D6">
        <w:rPr>
          <w:rFonts w:asciiTheme="majorHAnsi" w:hAnsiTheme="majorHAnsi" w:cs="Calibri"/>
          <w:color w:val="000000"/>
        </w:rPr>
        <w:t xml:space="preserve">Organizacja pozarządowa nie może otrzymać dofinansowania w części, w której te same koszty prowadzenia działalności statutowej zostały albo zostaną sfinansowane z innych środków publicznych. </w:t>
      </w:r>
    </w:p>
    <w:p w14:paraId="10F819A9" w14:textId="77777777" w:rsidR="00DC266B" w:rsidRDefault="00DC266B" w:rsidP="00DC266B">
      <w:pPr>
        <w:autoSpaceDE w:val="0"/>
        <w:autoSpaceDN w:val="0"/>
        <w:adjustRightInd w:val="0"/>
        <w:spacing w:before="240" w:after="240" w:line="276" w:lineRule="auto"/>
        <w:jc w:val="both"/>
        <w:rPr>
          <w:rFonts w:asciiTheme="majorHAnsi" w:hAnsiTheme="majorHAnsi" w:cs="Calibri"/>
          <w:b/>
          <w:bCs/>
          <w:color w:val="000000"/>
        </w:rPr>
      </w:pPr>
      <w:r w:rsidRPr="00CC65D6">
        <w:rPr>
          <w:rFonts w:asciiTheme="majorHAnsi" w:hAnsiTheme="majorHAnsi" w:cs="Calibri"/>
          <w:b/>
          <w:bCs/>
          <w:color w:val="000000"/>
        </w:rPr>
        <w:t xml:space="preserve">Wysokość przyznawanych środków </w:t>
      </w:r>
    </w:p>
    <w:p w14:paraId="18FD1834" w14:textId="77777777" w:rsidR="00DC266B" w:rsidRPr="00DC266B" w:rsidRDefault="00DC266B" w:rsidP="00DC266B">
      <w:pPr>
        <w:autoSpaceDE w:val="0"/>
        <w:autoSpaceDN w:val="0"/>
        <w:adjustRightInd w:val="0"/>
        <w:spacing w:before="120" w:after="120" w:line="276" w:lineRule="auto"/>
        <w:jc w:val="both"/>
        <w:rPr>
          <w:rFonts w:asciiTheme="majorHAnsi" w:hAnsiTheme="majorHAnsi" w:cs="Calibri"/>
          <w:color w:val="000000"/>
        </w:rPr>
      </w:pPr>
      <w:r w:rsidRPr="00DC266B">
        <w:rPr>
          <w:rFonts w:asciiTheme="majorHAnsi" w:hAnsiTheme="majorHAnsi" w:cs="Calibri"/>
          <w:color w:val="000000"/>
        </w:rPr>
        <w:t xml:space="preserve">Dofinansowanie obliczone zostanie według następujących przedziałów </w:t>
      </w:r>
      <w:r w:rsidRPr="00DC266B">
        <w:rPr>
          <w:rFonts w:asciiTheme="majorHAnsi" w:hAnsiTheme="majorHAnsi" w:cs="Calibri"/>
          <w:b/>
          <w:bCs/>
          <w:color w:val="000000"/>
        </w:rPr>
        <w:t>spadku przychodów z działalności statutowej</w:t>
      </w:r>
      <w:r w:rsidRPr="00DC266B">
        <w:rPr>
          <w:rFonts w:asciiTheme="majorHAnsi" w:hAnsiTheme="majorHAnsi" w:cs="Calibri"/>
          <w:color w:val="000000"/>
        </w:rPr>
        <w:t xml:space="preserve">: </w:t>
      </w:r>
    </w:p>
    <w:p w14:paraId="40963205" w14:textId="0380A2CA" w:rsidR="00DC266B" w:rsidRPr="00EB11A5" w:rsidRDefault="00DC266B" w:rsidP="00203CD5">
      <w:pPr>
        <w:numPr>
          <w:ilvl w:val="0"/>
          <w:numId w:val="6"/>
        </w:numPr>
        <w:spacing w:before="120" w:after="120" w:line="276" w:lineRule="auto"/>
        <w:ind w:hanging="357"/>
        <w:jc w:val="both"/>
        <w:rPr>
          <w:rFonts w:asciiTheme="majorHAnsi" w:eastAsia="Times New Roman" w:hAnsiTheme="majorHAnsi" w:cstheme="majorHAnsi"/>
          <w:lang w:eastAsia="pl-PL"/>
        </w:rPr>
      </w:pPr>
      <w:r w:rsidRPr="00EB11A5">
        <w:rPr>
          <w:rFonts w:asciiTheme="majorHAnsi" w:eastAsia="Times New Roman" w:hAnsiTheme="majorHAnsi" w:cstheme="majorHAnsi"/>
          <w:lang w:eastAsia="pl-PL"/>
        </w:rPr>
        <w:t xml:space="preserve">co najmniej </w:t>
      </w:r>
      <w:r w:rsidRPr="00EB11A5">
        <w:rPr>
          <w:rFonts w:asciiTheme="majorHAnsi" w:eastAsia="Times New Roman" w:hAnsiTheme="majorHAnsi" w:cstheme="majorHAnsi"/>
          <w:b/>
          <w:bCs/>
          <w:lang w:eastAsia="pl-PL"/>
        </w:rPr>
        <w:t>30 proc.</w:t>
      </w:r>
      <w:r w:rsidRPr="00EB11A5">
        <w:rPr>
          <w:rFonts w:asciiTheme="majorHAnsi" w:eastAsia="Times New Roman" w:hAnsiTheme="majorHAnsi" w:cstheme="majorHAnsi"/>
          <w:lang w:eastAsia="pl-PL"/>
        </w:rPr>
        <w:t xml:space="preserve">  – dofinansowanie w odniesieniu do jednego pracownika może zostać przyznane w wysokości nieprzekraczającej kwoty stanowiącej 50 proc. jego wynagrodzenia, ale nie więcej niż </w:t>
      </w:r>
      <w:r w:rsidR="00187377">
        <w:rPr>
          <w:rFonts w:asciiTheme="majorHAnsi" w:eastAsia="Times New Roman" w:hAnsiTheme="majorHAnsi" w:cstheme="majorHAnsi"/>
          <w:lang w:eastAsia="pl-PL"/>
        </w:rPr>
        <w:br/>
      </w:r>
      <w:r w:rsidRPr="00EB11A5">
        <w:rPr>
          <w:rFonts w:asciiTheme="majorHAnsi" w:eastAsia="Times New Roman" w:hAnsiTheme="majorHAnsi" w:cstheme="majorHAnsi"/>
          <w:lang w:eastAsia="pl-PL"/>
        </w:rPr>
        <w:t>50 proc. kwoty minimalnego wynagrodzenia za pracę, czyli maksymalnie</w:t>
      </w:r>
      <w:r>
        <w:rPr>
          <w:rFonts w:asciiTheme="majorHAnsi" w:eastAsia="Times New Roman" w:hAnsiTheme="majorHAnsi" w:cstheme="majorHAnsi"/>
          <w:lang w:eastAsia="pl-PL"/>
        </w:rPr>
        <w:t xml:space="preserve"> </w:t>
      </w:r>
      <w:r w:rsidRPr="00EB11A5">
        <w:rPr>
          <w:rFonts w:asciiTheme="majorHAnsi" w:eastAsia="Times New Roman" w:hAnsiTheme="majorHAnsi" w:cstheme="majorHAnsi"/>
          <w:b/>
          <w:bCs/>
          <w:lang w:eastAsia="pl-PL"/>
        </w:rPr>
        <w:t>1 300 zł</w:t>
      </w:r>
      <w:r w:rsidRPr="00EB11A5">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 xml:space="preserve"> </w:t>
      </w:r>
      <w:r w:rsidRPr="00CC65D6">
        <w:rPr>
          <w:rFonts w:asciiTheme="majorHAnsi" w:hAnsiTheme="majorHAnsi" w:cs="Calibri"/>
          <w:color w:val="000000"/>
        </w:rPr>
        <w:t>powiększone o składki na ubezpieczenia społeczne od pracodawcy</w:t>
      </w:r>
      <w:r w:rsidRPr="00EB11A5">
        <w:rPr>
          <w:rFonts w:asciiTheme="majorHAnsi" w:eastAsia="Times New Roman" w:hAnsiTheme="majorHAnsi" w:cstheme="majorHAnsi"/>
          <w:lang w:eastAsia="pl-PL"/>
        </w:rPr>
        <w:t>,</w:t>
      </w:r>
    </w:p>
    <w:p w14:paraId="5D09CD52" w14:textId="15204D01" w:rsidR="00DC266B" w:rsidRPr="00EB11A5" w:rsidRDefault="00DC266B" w:rsidP="00203CD5">
      <w:pPr>
        <w:numPr>
          <w:ilvl w:val="0"/>
          <w:numId w:val="6"/>
        </w:numPr>
        <w:spacing w:before="120" w:after="120" w:line="276" w:lineRule="auto"/>
        <w:ind w:hanging="357"/>
        <w:jc w:val="both"/>
        <w:rPr>
          <w:rFonts w:asciiTheme="majorHAnsi" w:eastAsia="Times New Roman" w:hAnsiTheme="majorHAnsi" w:cstheme="majorHAnsi"/>
          <w:lang w:eastAsia="pl-PL"/>
        </w:rPr>
      </w:pPr>
      <w:r w:rsidRPr="00EB11A5">
        <w:rPr>
          <w:rFonts w:asciiTheme="majorHAnsi" w:eastAsia="Times New Roman" w:hAnsiTheme="majorHAnsi" w:cstheme="majorHAnsi"/>
          <w:lang w:eastAsia="pl-PL"/>
        </w:rPr>
        <w:t xml:space="preserve">co najmniej </w:t>
      </w:r>
      <w:r w:rsidRPr="00EB11A5">
        <w:rPr>
          <w:rFonts w:asciiTheme="majorHAnsi" w:eastAsia="Times New Roman" w:hAnsiTheme="majorHAnsi" w:cstheme="majorHAnsi"/>
          <w:b/>
          <w:bCs/>
          <w:lang w:eastAsia="pl-PL"/>
        </w:rPr>
        <w:t>50 proc.</w:t>
      </w:r>
      <w:r w:rsidRPr="00EB11A5">
        <w:rPr>
          <w:rFonts w:asciiTheme="majorHAnsi" w:eastAsia="Times New Roman" w:hAnsiTheme="majorHAnsi" w:cstheme="majorHAnsi"/>
          <w:lang w:eastAsia="pl-PL"/>
        </w:rPr>
        <w:t xml:space="preserve"> – dofinansowanie w odniesieniu </w:t>
      </w:r>
      <w:r w:rsidR="00FD193D">
        <w:rPr>
          <w:rFonts w:asciiTheme="majorHAnsi" w:eastAsia="Times New Roman" w:hAnsiTheme="majorHAnsi" w:cstheme="majorHAnsi"/>
          <w:lang w:eastAsia="pl-PL"/>
        </w:rPr>
        <w:t xml:space="preserve">jednego </w:t>
      </w:r>
      <w:r w:rsidRPr="00EB11A5">
        <w:rPr>
          <w:rFonts w:asciiTheme="majorHAnsi" w:eastAsia="Times New Roman" w:hAnsiTheme="majorHAnsi" w:cstheme="majorHAnsi"/>
          <w:lang w:eastAsia="pl-PL"/>
        </w:rPr>
        <w:t xml:space="preserve">do pracownika może zostać przyznane </w:t>
      </w:r>
      <w:r>
        <w:rPr>
          <w:rFonts w:asciiTheme="majorHAnsi" w:eastAsia="Times New Roman" w:hAnsiTheme="majorHAnsi" w:cstheme="majorHAnsi"/>
          <w:lang w:eastAsia="pl-PL"/>
        </w:rPr>
        <w:br/>
      </w:r>
      <w:r w:rsidRPr="00EB11A5">
        <w:rPr>
          <w:rFonts w:asciiTheme="majorHAnsi" w:eastAsia="Times New Roman" w:hAnsiTheme="majorHAnsi" w:cstheme="majorHAnsi"/>
          <w:lang w:eastAsia="pl-PL"/>
        </w:rPr>
        <w:t xml:space="preserve">w wysokości nieprzekraczającej kwoty 70 proc. jego wynagrodzenia, jednak nie więcej niż 70 proc. kwoty minimalnego wynagrodzenia, czyli maksymalnie </w:t>
      </w:r>
      <w:r w:rsidRPr="00EB11A5">
        <w:rPr>
          <w:rFonts w:asciiTheme="majorHAnsi" w:eastAsia="Times New Roman" w:hAnsiTheme="majorHAnsi" w:cstheme="majorHAnsi"/>
          <w:b/>
          <w:bCs/>
          <w:lang w:eastAsia="pl-PL"/>
        </w:rPr>
        <w:t>1 820 zł</w:t>
      </w:r>
      <w:r w:rsidRPr="00EB11A5">
        <w:rPr>
          <w:rFonts w:asciiTheme="majorHAnsi" w:eastAsia="Times New Roman" w:hAnsiTheme="majorHAnsi" w:cstheme="majorHAnsi"/>
          <w:lang w:eastAsia="pl-PL"/>
        </w:rPr>
        <w:t xml:space="preserve"> </w:t>
      </w:r>
      <w:r w:rsidRPr="00CC65D6">
        <w:rPr>
          <w:rFonts w:asciiTheme="majorHAnsi" w:hAnsiTheme="majorHAnsi" w:cs="Calibri"/>
          <w:color w:val="000000"/>
        </w:rPr>
        <w:t>powiększone o składki na ubezpieczenia społeczne od pracodawcy</w:t>
      </w:r>
      <w:r w:rsidRPr="00EB11A5">
        <w:rPr>
          <w:rFonts w:asciiTheme="majorHAnsi" w:eastAsia="Times New Roman" w:hAnsiTheme="majorHAnsi" w:cstheme="majorHAnsi"/>
          <w:lang w:eastAsia="pl-PL"/>
        </w:rPr>
        <w:t>,</w:t>
      </w:r>
    </w:p>
    <w:p w14:paraId="5C16A505" w14:textId="534C463A" w:rsidR="00DC266B" w:rsidRDefault="00DC266B" w:rsidP="00203CD5">
      <w:pPr>
        <w:numPr>
          <w:ilvl w:val="0"/>
          <w:numId w:val="6"/>
        </w:numPr>
        <w:spacing w:before="120" w:after="360" w:line="276" w:lineRule="auto"/>
        <w:ind w:hanging="357"/>
        <w:jc w:val="both"/>
        <w:rPr>
          <w:rFonts w:ascii="Times New Roman" w:eastAsia="Times New Roman" w:hAnsi="Times New Roman" w:cs="Times New Roman"/>
          <w:sz w:val="24"/>
          <w:szCs w:val="24"/>
          <w:lang w:eastAsia="pl-PL"/>
        </w:rPr>
      </w:pPr>
      <w:r w:rsidRPr="00EB11A5">
        <w:rPr>
          <w:rFonts w:asciiTheme="majorHAnsi" w:eastAsia="Times New Roman" w:hAnsiTheme="majorHAnsi" w:cstheme="majorHAnsi"/>
          <w:lang w:eastAsia="pl-PL"/>
        </w:rPr>
        <w:t xml:space="preserve">co najmniej </w:t>
      </w:r>
      <w:r w:rsidRPr="00EB11A5">
        <w:rPr>
          <w:rFonts w:asciiTheme="majorHAnsi" w:eastAsia="Times New Roman" w:hAnsiTheme="majorHAnsi" w:cstheme="majorHAnsi"/>
          <w:b/>
          <w:bCs/>
          <w:lang w:eastAsia="pl-PL"/>
        </w:rPr>
        <w:t>80 proc.</w:t>
      </w:r>
      <w:r w:rsidRPr="00EB11A5">
        <w:rPr>
          <w:rFonts w:asciiTheme="majorHAnsi" w:eastAsia="Times New Roman" w:hAnsiTheme="majorHAnsi" w:cstheme="majorHAnsi"/>
          <w:lang w:eastAsia="pl-PL"/>
        </w:rPr>
        <w:t xml:space="preserve"> - dofinansowanie w odniesieniu </w:t>
      </w:r>
      <w:r w:rsidR="00FD193D">
        <w:rPr>
          <w:rFonts w:asciiTheme="majorHAnsi" w:eastAsia="Times New Roman" w:hAnsiTheme="majorHAnsi" w:cstheme="majorHAnsi"/>
          <w:lang w:eastAsia="pl-PL"/>
        </w:rPr>
        <w:t xml:space="preserve">jednego </w:t>
      </w:r>
      <w:r w:rsidRPr="00EB11A5">
        <w:rPr>
          <w:rFonts w:asciiTheme="majorHAnsi" w:eastAsia="Times New Roman" w:hAnsiTheme="majorHAnsi" w:cstheme="majorHAnsi"/>
          <w:lang w:eastAsia="pl-PL"/>
        </w:rPr>
        <w:t xml:space="preserve">do pracownika może zostać przyznane </w:t>
      </w:r>
      <w:r>
        <w:rPr>
          <w:rFonts w:asciiTheme="majorHAnsi" w:eastAsia="Times New Roman" w:hAnsiTheme="majorHAnsi" w:cstheme="majorHAnsi"/>
          <w:lang w:eastAsia="pl-PL"/>
        </w:rPr>
        <w:br/>
      </w:r>
      <w:r w:rsidRPr="00EB11A5">
        <w:rPr>
          <w:rFonts w:asciiTheme="majorHAnsi" w:eastAsia="Times New Roman" w:hAnsiTheme="majorHAnsi" w:cstheme="majorHAnsi"/>
          <w:lang w:eastAsia="pl-PL"/>
        </w:rPr>
        <w:t xml:space="preserve">w wysokości nieprzekraczającej kwoty 90 proc. jego wynagrodzenia, jednak nie więcej niż 90 proc. kwoty minimalnego wynagrodzenia, czyli maksymalnie </w:t>
      </w:r>
      <w:r w:rsidRPr="00EB11A5">
        <w:rPr>
          <w:rFonts w:asciiTheme="majorHAnsi" w:eastAsia="Times New Roman" w:hAnsiTheme="majorHAnsi" w:cstheme="majorHAnsi"/>
          <w:b/>
          <w:bCs/>
          <w:lang w:eastAsia="pl-PL"/>
        </w:rPr>
        <w:t>2 340 zł</w:t>
      </w:r>
      <w:r w:rsidRPr="00EB11A5">
        <w:rPr>
          <w:rFonts w:asciiTheme="majorHAnsi" w:eastAsia="Times New Roman" w:hAnsiTheme="majorHAnsi" w:cstheme="majorHAnsi"/>
          <w:lang w:eastAsia="pl-PL"/>
        </w:rPr>
        <w:t xml:space="preserve"> </w:t>
      </w:r>
      <w:r w:rsidRPr="00CC65D6">
        <w:rPr>
          <w:rFonts w:asciiTheme="majorHAnsi" w:hAnsiTheme="majorHAnsi" w:cs="Calibri"/>
          <w:color w:val="000000"/>
        </w:rPr>
        <w:t>powiększone o składki na ubezpieczenia społeczne od pracodawcy</w:t>
      </w:r>
      <w:r w:rsidRPr="00EB11A5">
        <w:rPr>
          <w:rFonts w:ascii="Times New Roman" w:eastAsia="Times New Roman" w:hAnsi="Times New Roman" w:cs="Times New Roman"/>
          <w:sz w:val="24"/>
          <w:szCs w:val="24"/>
          <w:lang w:eastAsia="pl-PL"/>
        </w:rPr>
        <w:t>.</w:t>
      </w:r>
    </w:p>
    <w:p w14:paraId="6BC58FAC" w14:textId="77777777" w:rsidR="00DC266B" w:rsidRPr="006D5B4C" w:rsidRDefault="00DC266B" w:rsidP="00203CD5">
      <w:pPr>
        <w:pStyle w:val="Akapitzlist"/>
        <w:numPr>
          <w:ilvl w:val="0"/>
          <w:numId w:val="14"/>
        </w:numPr>
        <w:spacing w:after="120" w:line="276" w:lineRule="auto"/>
        <w:ind w:left="284" w:hanging="284"/>
        <w:jc w:val="both"/>
        <w:rPr>
          <w:rFonts w:ascii="Times New Roman" w:eastAsia="Times New Roman" w:hAnsi="Times New Roman" w:cs="Times New Roman"/>
          <w:i/>
          <w:iCs/>
          <w:sz w:val="24"/>
          <w:szCs w:val="24"/>
          <w:lang w:eastAsia="pl-PL"/>
        </w:rPr>
      </w:pPr>
      <w:r w:rsidRPr="006D5B4C">
        <w:rPr>
          <w:rFonts w:asciiTheme="majorHAnsi" w:hAnsiTheme="majorHAnsi" w:cs="Calibri"/>
          <w:i/>
          <w:iCs/>
          <w:color w:val="000000"/>
        </w:rPr>
        <w:t xml:space="preserve">Wsparcie może zostać przyznane na okres nie dłuższy </w:t>
      </w:r>
      <w:r w:rsidRPr="0073696F">
        <w:rPr>
          <w:rFonts w:asciiTheme="majorHAnsi" w:hAnsiTheme="majorHAnsi" w:cs="Calibri"/>
          <w:i/>
          <w:iCs/>
          <w:color w:val="000000"/>
        </w:rPr>
        <w:t>niż 3 miesiące</w:t>
      </w:r>
      <w:r w:rsidRPr="006D5B4C">
        <w:rPr>
          <w:rFonts w:asciiTheme="majorHAnsi" w:hAnsiTheme="majorHAnsi" w:cs="Calibri"/>
          <w:i/>
          <w:iCs/>
          <w:color w:val="000000"/>
        </w:rPr>
        <w:t>.</w:t>
      </w:r>
    </w:p>
    <w:p w14:paraId="1525B80B" w14:textId="77777777" w:rsidR="00DC266B" w:rsidRPr="00B47D74" w:rsidRDefault="00DC266B" w:rsidP="00203CD5">
      <w:pPr>
        <w:pStyle w:val="Akapitzlist"/>
        <w:numPr>
          <w:ilvl w:val="0"/>
          <w:numId w:val="14"/>
        </w:numPr>
        <w:autoSpaceDE w:val="0"/>
        <w:autoSpaceDN w:val="0"/>
        <w:adjustRightInd w:val="0"/>
        <w:spacing w:after="0" w:line="276" w:lineRule="auto"/>
        <w:ind w:left="284" w:hanging="284"/>
        <w:jc w:val="both"/>
        <w:rPr>
          <w:rFonts w:asciiTheme="majorHAnsi" w:hAnsiTheme="majorHAnsi" w:cs="Calibri"/>
          <w:i/>
          <w:iCs/>
          <w:color w:val="000000"/>
          <w:spacing w:val="-8"/>
        </w:rPr>
      </w:pPr>
      <w:r w:rsidRPr="00B47D74">
        <w:rPr>
          <w:rFonts w:asciiTheme="majorHAnsi" w:hAnsiTheme="majorHAnsi" w:cs="Calibri"/>
          <w:i/>
          <w:iCs/>
          <w:color w:val="000000"/>
          <w:spacing w:val="-8"/>
        </w:rPr>
        <w:t xml:space="preserve">W sytuacji, gdy </w:t>
      </w:r>
      <w:r w:rsidR="009D0958" w:rsidRPr="00B47D74">
        <w:rPr>
          <w:rFonts w:asciiTheme="majorHAnsi" w:hAnsiTheme="majorHAnsi" w:cs="Calibri"/>
          <w:i/>
          <w:iCs/>
          <w:color w:val="000000"/>
        </w:rPr>
        <w:t>organizacja pozarządowa</w:t>
      </w:r>
      <w:r w:rsidRPr="00B47D74">
        <w:rPr>
          <w:rFonts w:asciiTheme="majorHAnsi" w:hAnsiTheme="majorHAnsi" w:cs="Calibri"/>
          <w:i/>
          <w:iCs/>
          <w:color w:val="000000"/>
          <w:spacing w:val="-8"/>
        </w:rPr>
        <w:t xml:space="preserve"> skorzystał</w:t>
      </w:r>
      <w:r w:rsidR="009D0958" w:rsidRPr="00B47D74">
        <w:rPr>
          <w:rFonts w:asciiTheme="majorHAnsi" w:hAnsiTheme="majorHAnsi" w:cs="Calibri"/>
          <w:i/>
          <w:iCs/>
          <w:color w:val="000000"/>
          <w:spacing w:val="-8"/>
        </w:rPr>
        <w:t>a</w:t>
      </w:r>
      <w:r w:rsidRPr="00B47D74">
        <w:rPr>
          <w:rFonts w:asciiTheme="majorHAnsi" w:hAnsiTheme="majorHAnsi" w:cs="Calibri"/>
          <w:i/>
          <w:iCs/>
          <w:color w:val="000000"/>
          <w:spacing w:val="-8"/>
        </w:rPr>
        <w:t xml:space="preserve"> ze zwolnienia, w całości lub w części, z obowiązku opłacania należności z tytułu składek odprowadzanych do ZUS, nie może otrzymać dofinansowania w części dotyczącej składek na ubezpieczenia społeczne i zdrowotne. Może natomiast otrzymać dofinansowanie części kosztów wynagrodzenia pracowników. </w:t>
      </w:r>
    </w:p>
    <w:p w14:paraId="63122987" w14:textId="77777777" w:rsidR="009D0958" w:rsidRPr="00B47D74" w:rsidRDefault="00DC266B" w:rsidP="00203CD5">
      <w:pPr>
        <w:numPr>
          <w:ilvl w:val="0"/>
          <w:numId w:val="14"/>
        </w:numPr>
        <w:autoSpaceDE w:val="0"/>
        <w:autoSpaceDN w:val="0"/>
        <w:adjustRightInd w:val="0"/>
        <w:spacing w:after="120" w:line="276" w:lineRule="auto"/>
        <w:ind w:left="284" w:hanging="284"/>
        <w:jc w:val="both"/>
        <w:rPr>
          <w:rFonts w:asciiTheme="majorHAnsi" w:eastAsia="Times New Roman" w:hAnsiTheme="majorHAnsi" w:cs="Times New Roman"/>
          <w:b/>
          <w:bCs/>
          <w:i/>
          <w:iCs/>
          <w:lang w:eastAsia="pl-PL"/>
        </w:rPr>
      </w:pPr>
      <w:r w:rsidRPr="00B47D74">
        <w:rPr>
          <w:rFonts w:asciiTheme="majorHAnsi" w:hAnsiTheme="majorHAnsi" w:cs="Calibri"/>
          <w:i/>
          <w:iCs/>
          <w:color w:val="000000"/>
          <w:spacing w:val="-8"/>
        </w:rPr>
        <w:t xml:space="preserve">Sytuacja, w której </w:t>
      </w:r>
      <w:r w:rsidR="009D0958" w:rsidRPr="00B47D74">
        <w:rPr>
          <w:rFonts w:asciiTheme="majorHAnsi" w:hAnsiTheme="majorHAnsi" w:cs="Calibri"/>
          <w:i/>
          <w:iCs/>
          <w:color w:val="000000"/>
          <w:spacing w:val="-8"/>
        </w:rPr>
        <w:t>organizacja pozarządowa</w:t>
      </w:r>
      <w:r w:rsidRPr="00B47D74">
        <w:rPr>
          <w:rFonts w:asciiTheme="majorHAnsi" w:hAnsiTheme="majorHAnsi" w:cs="Calibri"/>
          <w:i/>
          <w:iCs/>
          <w:color w:val="000000"/>
          <w:spacing w:val="-8"/>
        </w:rPr>
        <w:t xml:space="preserve"> skorzystał</w:t>
      </w:r>
      <w:r w:rsidR="009D0958" w:rsidRPr="00B47D74">
        <w:rPr>
          <w:rFonts w:asciiTheme="majorHAnsi" w:hAnsiTheme="majorHAnsi" w:cs="Calibri"/>
          <w:i/>
          <w:iCs/>
          <w:color w:val="000000"/>
          <w:spacing w:val="-8"/>
        </w:rPr>
        <w:t>a</w:t>
      </w:r>
      <w:r w:rsidRPr="00B47D74">
        <w:rPr>
          <w:rFonts w:asciiTheme="majorHAnsi" w:hAnsiTheme="majorHAnsi" w:cs="Calibri"/>
          <w:i/>
          <w:iCs/>
          <w:color w:val="000000"/>
          <w:spacing w:val="-8"/>
        </w:rPr>
        <w:t xml:space="preserve"> z możliwości rozłożenia na raty lub przesunięcia terminu spłaty składek na ubezpieczenia społeczne, nie ma wpływu na otrzymanie dofinansowania części kosztów wynagrodzeń pracowników oraz należnych od tych wynagrodzeń składek na ubezpieczenia społeczne. </w:t>
      </w:r>
    </w:p>
    <w:p w14:paraId="4AD00E56" w14:textId="77777777" w:rsidR="009D0958" w:rsidRDefault="009D0958" w:rsidP="00DC266B">
      <w:pPr>
        <w:spacing w:before="120" w:after="120" w:line="276" w:lineRule="auto"/>
        <w:jc w:val="both"/>
        <w:rPr>
          <w:rFonts w:asciiTheme="majorHAnsi" w:eastAsia="Times New Roman" w:hAnsiTheme="majorHAnsi" w:cs="Times New Roman"/>
          <w:b/>
          <w:bCs/>
          <w:highlight w:val="yellow"/>
          <w:lang w:eastAsia="pl-PL"/>
        </w:rPr>
      </w:pPr>
    </w:p>
    <w:p w14:paraId="2AC2E178" w14:textId="77777777" w:rsidR="00DC266B" w:rsidRPr="009D0958" w:rsidRDefault="00DC266B" w:rsidP="00DC266B">
      <w:pPr>
        <w:spacing w:before="120" w:after="120" w:line="276" w:lineRule="auto"/>
        <w:jc w:val="both"/>
        <w:rPr>
          <w:rFonts w:asciiTheme="majorHAnsi" w:eastAsia="Times New Roman" w:hAnsiTheme="majorHAnsi" w:cs="Times New Roman"/>
          <w:b/>
          <w:bCs/>
          <w:lang w:eastAsia="pl-PL"/>
        </w:rPr>
      </w:pPr>
      <w:r w:rsidRPr="009D0958">
        <w:rPr>
          <w:rFonts w:asciiTheme="majorHAnsi" w:eastAsia="Times New Roman" w:hAnsiTheme="majorHAnsi" w:cs="Times New Roman"/>
          <w:b/>
          <w:bCs/>
          <w:lang w:eastAsia="pl-PL"/>
        </w:rPr>
        <w:t>Złożenie wniosku</w:t>
      </w:r>
    </w:p>
    <w:p w14:paraId="0F30A213" w14:textId="77777777" w:rsidR="00312358" w:rsidRDefault="00DC266B" w:rsidP="00312358">
      <w:pPr>
        <w:spacing w:before="120" w:after="120" w:line="276" w:lineRule="auto"/>
        <w:jc w:val="both"/>
        <w:rPr>
          <w:rFonts w:asciiTheme="majorHAnsi" w:hAnsiTheme="majorHAnsi" w:cs="Calibri"/>
          <w:color w:val="000000"/>
        </w:rPr>
      </w:pPr>
      <w:r w:rsidRPr="009D0958">
        <w:rPr>
          <w:rFonts w:asciiTheme="majorHAnsi" w:eastAsia="Times New Roman" w:hAnsiTheme="majorHAnsi" w:cs="Times New Roman"/>
          <w:lang w:eastAsia="pl-PL"/>
        </w:rPr>
        <w:t>Wniosek można złożyć za pośrednictwem platformy praca.gov.pl do do powiatowego urzędu pracy właściwego ze względu na swoją siedzibę lub miejsce wykonywania pracy przez pracowników w terminie 14 dni od dnia ogłoszenia naboru przez dyrektora powiatowego urzędu pracy.</w:t>
      </w:r>
    </w:p>
    <w:p w14:paraId="591D345E" w14:textId="38F0F696" w:rsidR="00411372" w:rsidRPr="00312358" w:rsidRDefault="00312358" w:rsidP="00312358">
      <w:pPr>
        <w:spacing w:before="120" w:after="120" w:line="276" w:lineRule="auto"/>
        <w:jc w:val="both"/>
        <w:rPr>
          <w:rFonts w:asciiTheme="majorHAnsi" w:hAnsiTheme="majorHAnsi" w:cs="Calibri"/>
          <w:b/>
          <w:bCs/>
          <w:i/>
          <w:iCs/>
          <w:color w:val="000000"/>
        </w:rPr>
      </w:pPr>
      <w:r w:rsidRPr="00312358">
        <w:rPr>
          <w:rFonts w:asciiTheme="majorHAnsi" w:hAnsiTheme="majorHAnsi" w:cs="Calibri"/>
          <w:b/>
          <w:bCs/>
          <w:i/>
          <w:iCs/>
          <w:color w:val="000000"/>
        </w:rPr>
        <w:t>Oprac. WUP w Gdańsku</w:t>
      </w:r>
    </w:p>
    <w:sectPr w:rsidR="00411372" w:rsidRPr="00312358" w:rsidSect="0073696F">
      <w:footerReference w:type="default" r:id="rId8"/>
      <w:pgSz w:w="11906" w:h="16838"/>
      <w:pgMar w:top="1135"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BFCB9" w16cex:dateUtc="2020-05-05T12: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EE653" w14:textId="77777777" w:rsidR="00C228D8" w:rsidRDefault="00C228D8" w:rsidP="008A6655">
      <w:pPr>
        <w:spacing w:after="0" w:line="240" w:lineRule="auto"/>
      </w:pPr>
      <w:r>
        <w:separator/>
      </w:r>
    </w:p>
  </w:endnote>
  <w:endnote w:type="continuationSeparator" w:id="0">
    <w:p w14:paraId="4A58BCA1" w14:textId="77777777" w:rsidR="00C228D8" w:rsidRDefault="00C228D8" w:rsidP="008A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070156"/>
      <w:docPartObj>
        <w:docPartGallery w:val="Page Numbers (Bottom of Page)"/>
        <w:docPartUnique/>
      </w:docPartObj>
    </w:sdtPr>
    <w:sdtEndPr/>
    <w:sdtContent>
      <w:p w14:paraId="20B4F97C" w14:textId="77777777" w:rsidR="00A900A2" w:rsidRDefault="00A900A2">
        <w:pPr>
          <w:pStyle w:val="Stopka"/>
          <w:jc w:val="right"/>
        </w:pPr>
        <w:r>
          <w:fldChar w:fldCharType="begin"/>
        </w:r>
        <w:r>
          <w:instrText>PAGE   \* MERGEFORMAT</w:instrText>
        </w:r>
        <w:r>
          <w:fldChar w:fldCharType="separate"/>
        </w:r>
        <w:r>
          <w:t>2</w:t>
        </w:r>
        <w:r>
          <w:fldChar w:fldCharType="end"/>
        </w:r>
      </w:p>
    </w:sdtContent>
  </w:sdt>
  <w:p w14:paraId="59D3D2F3" w14:textId="77777777" w:rsidR="00A900A2" w:rsidRDefault="00A900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D064E" w14:textId="77777777" w:rsidR="00C228D8" w:rsidRDefault="00C228D8" w:rsidP="008A6655">
      <w:pPr>
        <w:spacing w:after="0" w:line="240" w:lineRule="auto"/>
      </w:pPr>
      <w:r>
        <w:separator/>
      </w:r>
    </w:p>
  </w:footnote>
  <w:footnote w:type="continuationSeparator" w:id="0">
    <w:p w14:paraId="79EE9EDA" w14:textId="77777777" w:rsidR="00C228D8" w:rsidRDefault="00C228D8" w:rsidP="008A6655">
      <w:pPr>
        <w:spacing w:after="0" w:line="240" w:lineRule="auto"/>
      </w:pPr>
      <w:r>
        <w:continuationSeparator/>
      </w:r>
    </w:p>
  </w:footnote>
  <w:footnote w:id="1">
    <w:p w14:paraId="506EE9F1" w14:textId="643CD3A3" w:rsidR="008A6655" w:rsidRPr="00687840" w:rsidRDefault="008A6655" w:rsidP="008A6655">
      <w:pPr>
        <w:spacing w:after="0" w:line="240" w:lineRule="auto"/>
        <w:jc w:val="both"/>
        <w:rPr>
          <w:rFonts w:asciiTheme="majorHAnsi" w:eastAsia="Times New Roman" w:hAnsiTheme="majorHAnsi" w:cs="Times New Roman"/>
          <w:sz w:val="18"/>
          <w:szCs w:val="18"/>
          <w:lang w:eastAsia="pl-PL"/>
        </w:rPr>
      </w:pPr>
      <w:r w:rsidRPr="00687840">
        <w:rPr>
          <w:rStyle w:val="Odwoanieprzypisudolnego"/>
          <w:sz w:val="18"/>
          <w:szCs w:val="18"/>
        </w:rPr>
        <w:footnoteRef/>
      </w:r>
      <w:r w:rsidRPr="00687840">
        <w:rPr>
          <w:sz w:val="18"/>
          <w:szCs w:val="18"/>
        </w:rPr>
        <w:t xml:space="preserve"> P</w:t>
      </w:r>
      <w:r w:rsidRPr="00687840">
        <w:rPr>
          <w:rFonts w:asciiTheme="majorHAnsi" w:eastAsia="Times New Roman" w:hAnsiTheme="majorHAnsi" w:cs="Times New Roman"/>
          <w:b/>
          <w:bCs/>
          <w:sz w:val="18"/>
          <w:szCs w:val="18"/>
          <w:lang w:eastAsia="pl-PL"/>
        </w:rPr>
        <w:t>rzedsiębiorca</w:t>
      </w:r>
      <w:r w:rsidRPr="00687840">
        <w:rPr>
          <w:rFonts w:asciiTheme="majorHAnsi" w:eastAsia="Times New Roman" w:hAnsiTheme="majorHAnsi" w:cs="Times New Roman"/>
          <w:sz w:val="18"/>
          <w:szCs w:val="18"/>
          <w:lang w:eastAsia="pl-PL"/>
        </w:rPr>
        <w:t xml:space="preserve"> w rozumieniu art. 4 ust. 1 lub 2 ustawy z dnia z dnia 6 marca 2018 r. - Prawo przedsiębiorców (Dz. U. z 2019 r. poz. 1292, z późn. zm.), tj.: osoba fizyczna, osoba prawna, jednostka organizacyjna niebędąca osobą prawną, której odrębna ustawa przyznaje zdolność prawną, wykonująca działalność gospodarczą, wspólnicy spółki cywilnej w zakresie wykonywanej przez nich działalności gospodarczej. </w:t>
      </w:r>
      <w:r w:rsidR="00B1131A">
        <w:rPr>
          <w:rFonts w:asciiTheme="majorHAnsi" w:eastAsia="Times New Roman" w:hAnsiTheme="majorHAnsi" w:cs="Times New Roman"/>
          <w:sz w:val="18"/>
          <w:szCs w:val="18"/>
          <w:lang w:eastAsia="pl-PL"/>
        </w:rPr>
        <w:t xml:space="preserve"> </w:t>
      </w:r>
    </w:p>
    <w:p w14:paraId="4A119CB0" w14:textId="4CAD1C9F" w:rsidR="008A6655" w:rsidRDefault="00B1131A">
      <w:pPr>
        <w:pStyle w:val="Tekstprzypisudolnego"/>
      </w:pPr>
      <w:r>
        <w:t>Tarcza antykryzysowa 2.0 wprowadziła możliwość skorzystania ze wsparcia FGŚP przez organizacje pozarządowe, organizacje pożytku publicznego oraz państwowe osoby prawne w rozumieniu ustawy o finansach publicznych.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E6738F2"/>
    <w:multiLevelType w:val="hybridMultilevel"/>
    <w:tmpl w:val="230298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5B3F80"/>
    <w:multiLevelType w:val="hybridMultilevel"/>
    <w:tmpl w:val="8B5602D8"/>
    <w:lvl w:ilvl="0" w:tplc="FFFFFFFF">
      <w:start w:val="1"/>
      <w:numFmt w:val="bullet"/>
      <w:lvlText w:val="•"/>
      <w:lvlJc w:val="left"/>
      <w:pPr>
        <w:ind w:left="1146" w:hanging="360"/>
      </w:p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1B843FC4"/>
    <w:multiLevelType w:val="hybridMultilevel"/>
    <w:tmpl w:val="E2DEF66E"/>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6B111A9"/>
    <w:multiLevelType w:val="multilevel"/>
    <w:tmpl w:val="89C4B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1F2A40"/>
    <w:multiLevelType w:val="multilevel"/>
    <w:tmpl w:val="179E5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293ED9"/>
    <w:multiLevelType w:val="hybridMultilevel"/>
    <w:tmpl w:val="97283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795814"/>
    <w:multiLevelType w:val="hybridMultilevel"/>
    <w:tmpl w:val="A2C015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0676C86"/>
    <w:multiLevelType w:val="hybridMultilevel"/>
    <w:tmpl w:val="2EF83632"/>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1D9684A"/>
    <w:multiLevelType w:val="multilevel"/>
    <w:tmpl w:val="429CC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F046F5"/>
    <w:multiLevelType w:val="hybridMultilevel"/>
    <w:tmpl w:val="B7B0849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38B4C04"/>
    <w:multiLevelType w:val="hybridMultilevel"/>
    <w:tmpl w:val="EC643A9E"/>
    <w:lvl w:ilvl="0" w:tplc="FFFFFFFF">
      <w:start w:val="1"/>
      <w:numFmt w:val="bullet"/>
      <w:lvlText w:val="•"/>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60546A"/>
    <w:multiLevelType w:val="multilevel"/>
    <w:tmpl w:val="42D8A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BE74DA"/>
    <w:multiLevelType w:val="hybridMultilevel"/>
    <w:tmpl w:val="3F8079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EF47146"/>
    <w:multiLevelType w:val="hybridMultilevel"/>
    <w:tmpl w:val="1A629F52"/>
    <w:lvl w:ilvl="0" w:tplc="BF163D20">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DEE16B4"/>
    <w:multiLevelType w:val="multilevel"/>
    <w:tmpl w:val="4ED23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92660A"/>
    <w:multiLevelType w:val="multilevel"/>
    <w:tmpl w:val="2C58A4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lvlOverride w:ilvl="0">
      <w:startOverride w:val="2"/>
    </w:lvlOverride>
  </w:num>
  <w:num w:numId="3">
    <w:abstractNumId w:val="3"/>
    <w:lvlOverride w:ilvl="0">
      <w:startOverride w:val="3"/>
    </w:lvlOverride>
  </w:num>
  <w:num w:numId="4">
    <w:abstractNumId w:val="3"/>
    <w:lvlOverride w:ilvl="0">
      <w:startOverride w:val="4"/>
    </w:lvlOverride>
  </w:num>
  <w:num w:numId="5">
    <w:abstractNumId w:val="14"/>
  </w:num>
  <w:num w:numId="6">
    <w:abstractNumId w:val="15"/>
  </w:num>
  <w:num w:numId="7">
    <w:abstractNumId w:val="8"/>
    <w:lvlOverride w:ilvl="0">
      <w:startOverride w:val="2"/>
    </w:lvlOverride>
  </w:num>
  <w:num w:numId="8">
    <w:abstractNumId w:val="11"/>
  </w:num>
  <w:num w:numId="9">
    <w:abstractNumId w:val="4"/>
  </w:num>
  <w:num w:numId="10">
    <w:abstractNumId w:val="5"/>
  </w:num>
  <w:num w:numId="11">
    <w:abstractNumId w:val="10"/>
  </w:num>
  <w:num w:numId="12">
    <w:abstractNumId w:val="1"/>
  </w:num>
  <w:num w:numId="13">
    <w:abstractNumId w:val="12"/>
  </w:num>
  <w:num w:numId="14">
    <w:abstractNumId w:val="9"/>
  </w:num>
  <w:num w:numId="15">
    <w:abstractNumId w:val="13"/>
  </w:num>
  <w:num w:numId="16">
    <w:abstractNumId w:val="7"/>
  </w:num>
  <w:num w:numId="17">
    <w:abstractNumId w:val="6"/>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B3E"/>
    <w:rsid w:val="000B687A"/>
    <w:rsid w:val="00186BA3"/>
    <w:rsid w:val="00187377"/>
    <w:rsid w:val="00187FC4"/>
    <w:rsid w:val="00203CD5"/>
    <w:rsid w:val="00211A87"/>
    <w:rsid w:val="002127B7"/>
    <w:rsid w:val="00212C76"/>
    <w:rsid w:val="0024053A"/>
    <w:rsid w:val="002863B9"/>
    <w:rsid w:val="00287934"/>
    <w:rsid w:val="00312358"/>
    <w:rsid w:val="00315A52"/>
    <w:rsid w:val="00396E1F"/>
    <w:rsid w:val="00411372"/>
    <w:rsid w:val="004746EA"/>
    <w:rsid w:val="004A1AB9"/>
    <w:rsid w:val="004D368F"/>
    <w:rsid w:val="005449E1"/>
    <w:rsid w:val="005471AC"/>
    <w:rsid w:val="005B7F68"/>
    <w:rsid w:val="005E6B3E"/>
    <w:rsid w:val="00652F9A"/>
    <w:rsid w:val="00687840"/>
    <w:rsid w:val="00697ECF"/>
    <w:rsid w:val="006A261C"/>
    <w:rsid w:val="006D5B4C"/>
    <w:rsid w:val="006D730F"/>
    <w:rsid w:val="0073696F"/>
    <w:rsid w:val="0079422A"/>
    <w:rsid w:val="00813451"/>
    <w:rsid w:val="00821959"/>
    <w:rsid w:val="008A6655"/>
    <w:rsid w:val="008E5875"/>
    <w:rsid w:val="00963790"/>
    <w:rsid w:val="009D0958"/>
    <w:rsid w:val="009E741E"/>
    <w:rsid w:val="00A900A2"/>
    <w:rsid w:val="00A90D6A"/>
    <w:rsid w:val="00AE1BF1"/>
    <w:rsid w:val="00AF71DC"/>
    <w:rsid w:val="00B1131A"/>
    <w:rsid w:val="00B47D74"/>
    <w:rsid w:val="00B63316"/>
    <w:rsid w:val="00BD1204"/>
    <w:rsid w:val="00BF269B"/>
    <w:rsid w:val="00C228D8"/>
    <w:rsid w:val="00C2578B"/>
    <w:rsid w:val="00C7321B"/>
    <w:rsid w:val="00C83DF7"/>
    <w:rsid w:val="00C868DE"/>
    <w:rsid w:val="00C90D61"/>
    <w:rsid w:val="00CC65D6"/>
    <w:rsid w:val="00D30E0A"/>
    <w:rsid w:val="00D62F85"/>
    <w:rsid w:val="00D76CC1"/>
    <w:rsid w:val="00DC266B"/>
    <w:rsid w:val="00E42D09"/>
    <w:rsid w:val="00E43D8B"/>
    <w:rsid w:val="00E85611"/>
    <w:rsid w:val="00EB103D"/>
    <w:rsid w:val="00EB11A5"/>
    <w:rsid w:val="00ED6DC8"/>
    <w:rsid w:val="00F30907"/>
    <w:rsid w:val="00FD193D"/>
    <w:rsid w:val="00FF08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61A3C"/>
  <w15:chartTrackingRefBased/>
  <w15:docId w15:val="{267511F4-7CAC-4D30-9E1A-2F6B43A9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E6B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link w:val="Nagwek3Znak"/>
    <w:uiPriority w:val="9"/>
    <w:qFormat/>
    <w:rsid w:val="005E6B3E"/>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E6B3E"/>
    <w:pPr>
      <w:autoSpaceDE w:val="0"/>
      <w:autoSpaceDN w:val="0"/>
      <w:adjustRightInd w:val="0"/>
      <w:spacing w:after="0" w:line="240" w:lineRule="auto"/>
    </w:pPr>
    <w:rPr>
      <w:rFonts w:ascii="Calibri" w:hAnsi="Calibri" w:cs="Calibri"/>
      <w:color w:val="000000"/>
      <w:sz w:val="24"/>
      <w:szCs w:val="24"/>
    </w:rPr>
  </w:style>
  <w:style w:type="character" w:customStyle="1" w:styleId="Nagwek3Znak">
    <w:name w:val="Nagłówek 3 Znak"/>
    <w:basedOn w:val="Domylnaczcionkaakapitu"/>
    <w:link w:val="Nagwek3"/>
    <w:uiPriority w:val="9"/>
    <w:rsid w:val="005E6B3E"/>
    <w:rPr>
      <w:rFonts w:ascii="Times New Roman" w:eastAsia="Times New Roman" w:hAnsi="Times New Roman" w:cs="Times New Roman"/>
      <w:b/>
      <w:bCs/>
      <w:sz w:val="27"/>
      <w:szCs w:val="27"/>
      <w:lang w:eastAsia="pl-PL"/>
    </w:rPr>
  </w:style>
  <w:style w:type="character" w:customStyle="1" w:styleId="Nagwek1Znak">
    <w:name w:val="Nagłówek 1 Znak"/>
    <w:basedOn w:val="Domylnaczcionkaakapitu"/>
    <w:link w:val="Nagwek1"/>
    <w:uiPriority w:val="9"/>
    <w:rsid w:val="005E6B3E"/>
    <w:rPr>
      <w:rFonts w:asciiTheme="majorHAnsi" w:eastAsiaTheme="majorEastAsia" w:hAnsiTheme="majorHAnsi" w:cstheme="majorBidi"/>
      <w:color w:val="2F5496" w:themeColor="accent1" w:themeShade="BF"/>
      <w:sz w:val="32"/>
      <w:szCs w:val="32"/>
    </w:rPr>
  </w:style>
  <w:style w:type="character" w:styleId="Pogrubienie">
    <w:name w:val="Strong"/>
    <w:basedOn w:val="Domylnaczcionkaakapitu"/>
    <w:uiPriority w:val="22"/>
    <w:qFormat/>
    <w:rsid w:val="00411372"/>
    <w:rPr>
      <w:b/>
      <w:bCs/>
    </w:rPr>
  </w:style>
  <w:style w:type="paragraph" w:styleId="Akapitzlist">
    <w:name w:val="List Paragraph"/>
    <w:basedOn w:val="Normalny"/>
    <w:uiPriority w:val="34"/>
    <w:qFormat/>
    <w:rsid w:val="00411372"/>
    <w:pPr>
      <w:ind w:left="720"/>
      <w:contextualSpacing/>
    </w:pPr>
  </w:style>
  <w:style w:type="paragraph" w:styleId="Tekstprzypisudolnego">
    <w:name w:val="footnote text"/>
    <w:basedOn w:val="Normalny"/>
    <w:link w:val="TekstprzypisudolnegoZnak"/>
    <w:uiPriority w:val="99"/>
    <w:semiHidden/>
    <w:unhideWhenUsed/>
    <w:rsid w:val="008A665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A6655"/>
    <w:rPr>
      <w:sz w:val="20"/>
      <w:szCs w:val="20"/>
    </w:rPr>
  </w:style>
  <w:style w:type="character" w:styleId="Odwoanieprzypisudolnego">
    <w:name w:val="footnote reference"/>
    <w:basedOn w:val="Domylnaczcionkaakapitu"/>
    <w:uiPriority w:val="99"/>
    <w:semiHidden/>
    <w:unhideWhenUsed/>
    <w:rsid w:val="008A6655"/>
    <w:rPr>
      <w:vertAlign w:val="superscript"/>
    </w:rPr>
  </w:style>
  <w:style w:type="paragraph" w:styleId="Nagwek">
    <w:name w:val="header"/>
    <w:basedOn w:val="Normalny"/>
    <w:link w:val="NagwekZnak"/>
    <w:uiPriority w:val="99"/>
    <w:unhideWhenUsed/>
    <w:rsid w:val="00A900A2"/>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A900A2"/>
  </w:style>
  <w:style w:type="paragraph" w:styleId="Stopka">
    <w:name w:val="footer"/>
    <w:basedOn w:val="Normalny"/>
    <w:link w:val="StopkaZnak"/>
    <w:uiPriority w:val="99"/>
    <w:unhideWhenUsed/>
    <w:rsid w:val="00A900A2"/>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A900A2"/>
  </w:style>
  <w:style w:type="paragraph" w:styleId="NormalnyWeb">
    <w:name w:val="Normal (Web)"/>
    <w:basedOn w:val="Normalny"/>
    <w:uiPriority w:val="99"/>
    <w:semiHidden/>
    <w:unhideWhenUsed/>
    <w:rsid w:val="00697E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D193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193D"/>
    <w:rPr>
      <w:rFonts w:ascii="Segoe UI" w:hAnsi="Segoe UI" w:cs="Segoe UI"/>
      <w:sz w:val="18"/>
      <w:szCs w:val="18"/>
    </w:rPr>
  </w:style>
  <w:style w:type="character" w:styleId="Odwoaniedokomentarza">
    <w:name w:val="annotation reference"/>
    <w:basedOn w:val="Domylnaczcionkaakapitu"/>
    <w:uiPriority w:val="99"/>
    <w:semiHidden/>
    <w:unhideWhenUsed/>
    <w:rsid w:val="00FD193D"/>
    <w:rPr>
      <w:sz w:val="16"/>
      <w:szCs w:val="16"/>
    </w:rPr>
  </w:style>
  <w:style w:type="paragraph" w:styleId="Tekstkomentarza">
    <w:name w:val="annotation text"/>
    <w:basedOn w:val="Normalny"/>
    <w:link w:val="TekstkomentarzaZnak"/>
    <w:uiPriority w:val="99"/>
    <w:semiHidden/>
    <w:unhideWhenUsed/>
    <w:rsid w:val="00FD193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D193D"/>
    <w:rPr>
      <w:sz w:val="20"/>
      <w:szCs w:val="20"/>
    </w:rPr>
  </w:style>
  <w:style w:type="paragraph" w:styleId="Tematkomentarza">
    <w:name w:val="annotation subject"/>
    <w:basedOn w:val="Tekstkomentarza"/>
    <w:next w:val="Tekstkomentarza"/>
    <w:link w:val="TematkomentarzaZnak"/>
    <w:uiPriority w:val="99"/>
    <w:semiHidden/>
    <w:unhideWhenUsed/>
    <w:rsid w:val="00FD193D"/>
    <w:rPr>
      <w:b/>
      <w:bCs/>
    </w:rPr>
  </w:style>
  <w:style w:type="character" w:customStyle="1" w:styleId="TematkomentarzaZnak">
    <w:name w:val="Temat komentarza Znak"/>
    <w:basedOn w:val="TekstkomentarzaZnak"/>
    <w:link w:val="Tematkomentarza"/>
    <w:uiPriority w:val="99"/>
    <w:semiHidden/>
    <w:rsid w:val="00FD19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1793">
      <w:bodyDiv w:val="1"/>
      <w:marLeft w:val="0"/>
      <w:marRight w:val="0"/>
      <w:marTop w:val="0"/>
      <w:marBottom w:val="0"/>
      <w:divBdr>
        <w:top w:val="none" w:sz="0" w:space="0" w:color="auto"/>
        <w:left w:val="none" w:sz="0" w:space="0" w:color="auto"/>
        <w:bottom w:val="none" w:sz="0" w:space="0" w:color="auto"/>
        <w:right w:val="none" w:sz="0" w:space="0" w:color="auto"/>
      </w:divBdr>
    </w:div>
    <w:div w:id="338045435">
      <w:bodyDiv w:val="1"/>
      <w:marLeft w:val="0"/>
      <w:marRight w:val="0"/>
      <w:marTop w:val="0"/>
      <w:marBottom w:val="0"/>
      <w:divBdr>
        <w:top w:val="none" w:sz="0" w:space="0" w:color="auto"/>
        <w:left w:val="none" w:sz="0" w:space="0" w:color="auto"/>
        <w:bottom w:val="none" w:sz="0" w:space="0" w:color="auto"/>
        <w:right w:val="none" w:sz="0" w:space="0" w:color="auto"/>
      </w:divBdr>
    </w:div>
    <w:div w:id="709115409">
      <w:bodyDiv w:val="1"/>
      <w:marLeft w:val="0"/>
      <w:marRight w:val="0"/>
      <w:marTop w:val="0"/>
      <w:marBottom w:val="0"/>
      <w:divBdr>
        <w:top w:val="none" w:sz="0" w:space="0" w:color="auto"/>
        <w:left w:val="none" w:sz="0" w:space="0" w:color="auto"/>
        <w:bottom w:val="none" w:sz="0" w:space="0" w:color="auto"/>
        <w:right w:val="none" w:sz="0" w:space="0" w:color="auto"/>
      </w:divBdr>
    </w:div>
    <w:div w:id="1048187275">
      <w:bodyDiv w:val="1"/>
      <w:marLeft w:val="0"/>
      <w:marRight w:val="0"/>
      <w:marTop w:val="0"/>
      <w:marBottom w:val="0"/>
      <w:divBdr>
        <w:top w:val="none" w:sz="0" w:space="0" w:color="auto"/>
        <w:left w:val="none" w:sz="0" w:space="0" w:color="auto"/>
        <w:bottom w:val="none" w:sz="0" w:space="0" w:color="auto"/>
        <w:right w:val="none" w:sz="0" w:space="0" w:color="auto"/>
      </w:divBdr>
    </w:div>
    <w:div w:id="1269585975">
      <w:bodyDiv w:val="1"/>
      <w:marLeft w:val="0"/>
      <w:marRight w:val="0"/>
      <w:marTop w:val="0"/>
      <w:marBottom w:val="0"/>
      <w:divBdr>
        <w:top w:val="none" w:sz="0" w:space="0" w:color="auto"/>
        <w:left w:val="none" w:sz="0" w:space="0" w:color="auto"/>
        <w:bottom w:val="none" w:sz="0" w:space="0" w:color="auto"/>
        <w:right w:val="none" w:sz="0" w:space="0" w:color="auto"/>
      </w:divBdr>
    </w:div>
    <w:div w:id="1336303329">
      <w:bodyDiv w:val="1"/>
      <w:marLeft w:val="0"/>
      <w:marRight w:val="0"/>
      <w:marTop w:val="0"/>
      <w:marBottom w:val="0"/>
      <w:divBdr>
        <w:top w:val="none" w:sz="0" w:space="0" w:color="auto"/>
        <w:left w:val="none" w:sz="0" w:space="0" w:color="auto"/>
        <w:bottom w:val="none" w:sz="0" w:space="0" w:color="auto"/>
        <w:right w:val="none" w:sz="0" w:space="0" w:color="auto"/>
      </w:divBdr>
    </w:div>
    <w:div w:id="1359938994">
      <w:bodyDiv w:val="1"/>
      <w:marLeft w:val="0"/>
      <w:marRight w:val="0"/>
      <w:marTop w:val="0"/>
      <w:marBottom w:val="0"/>
      <w:divBdr>
        <w:top w:val="none" w:sz="0" w:space="0" w:color="auto"/>
        <w:left w:val="none" w:sz="0" w:space="0" w:color="auto"/>
        <w:bottom w:val="none" w:sz="0" w:space="0" w:color="auto"/>
        <w:right w:val="none" w:sz="0" w:space="0" w:color="auto"/>
      </w:divBdr>
    </w:div>
    <w:div w:id="1436831434">
      <w:bodyDiv w:val="1"/>
      <w:marLeft w:val="0"/>
      <w:marRight w:val="0"/>
      <w:marTop w:val="0"/>
      <w:marBottom w:val="0"/>
      <w:divBdr>
        <w:top w:val="none" w:sz="0" w:space="0" w:color="auto"/>
        <w:left w:val="none" w:sz="0" w:space="0" w:color="auto"/>
        <w:bottom w:val="none" w:sz="0" w:space="0" w:color="auto"/>
        <w:right w:val="none" w:sz="0" w:space="0" w:color="auto"/>
      </w:divBdr>
    </w:div>
    <w:div w:id="1687711709">
      <w:bodyDiv w:val="1"/>
      <w:marLeft w:val="0"/>
      <w:marRight w:val="0"/>
      <w:marTop w:val="0"/>
      <w:marBottom w:val="0"/>
      <w:divBdr>
        <w:top w:val="none" w:sz="0" w:space="0" w:color="auto"/>
        <w:left w:val="none" w:sz="0" w:space="0" w:color="auto"/>
        <w:bottom w:val="none" w:sz="0" w:space="0" w:color="auto"/>
        <w:right w:val="none" w:sz="0" w:space="0" w:color="auto"/>
      </w:divBdr>
    </w:div>
    <w:div w:id="1705985018">
      <w:bodyDiv w:val="1"/>
      <w:marLeft w:val="0"/>
      <w:marRight w:val="0"/>
      <w:marTop w:val="0"/>
      <w:marBottom w:val="0"/>
      <w:divBdr>
        <w:top w:val="none" w:sz="0" w:space="0" w:color="auto"/>
        <w:left w:val="none" w:sz="0" w:space="0" w:color="auto"/>
        <w:bottom w:val="none" w:sz="0" w:space="0" w:color="auto"/>
        <w:right w:val="none" w:sz="0" w:space="0" w:color="auto"/>
      </w:divBdr>
    </w:div>
    <w:div w:id="203569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49BE2-21EE-44B3-9855-959DEEF5D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2046</Words>
  <Characters>12281</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dc:creator>
  <cp:keywords/>
  <dc:description/>
  <cp:lastModifiedBy>Tuss Aleksandra</cp:lastModifiedBy>
  <cp:revision>3</cp:revision>
  <dcterms:created xsi:type="dcterms:W3CDTF">2020-05-12T07:06:00Z</dcterms:created>
  <dcterms:modified xsi:type="dcterms:W3CDTF">2020-05-12T07:07:00Z</dcterms:modified>
</cp:coreProperties>
</file>